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11" w:rsidRDefault="00BF6B11" w:rsidP="00BF6B11">
      <w:pPr>
        <w:widowControl/>
        <w:spacing w:line="578" w:lineRule="exact"/>
        <w:ind w:right="140"/>
        <w:rPr>
          <w:rFonts w:eastAsia="仿宋_GB2312" w:hint="eastAsia"/>
          <w:spacing w:val="-10"/>
          <w:sz w:val="30"/>
          <w:szCs w:val="30"/>
        </w:rPr>
      </w:pPr>
      <w:r>
        <w:rPr>
          <w:rFonts w:eastAsia="仿宋"/>
          <w:spacing w:val="-10"/>
          <w:sz w:val="30"/>
          <w:szCs w:val="30"/>
        </w:rPr>
        <w:t>附</w:t>
      </w:r>
      <w:r>
        <w:rPr>
          <w:rFonts w:eastAsia="仿宋"/>
          <w:spacing w:val="-10"/>
          <w:sz w:val="30"/>
          <w:szCs w:val="30"/>
        </w:rPr>
        <w:t xml:space="preserve"> 1 </w:t>
      </w:r>
      <w:r>
        <w:rPr>
          <w:rFonts w:eastAsia="仿宋_GB2312"/>
          <w:spacing w:val="-10"/>
          <w:sz w:val="30"/>
          <w:szCs w:val="30"/>
        </w:rPr>
        <w:t xml:space="preserve">            </w:t>
      </w:r>
    </w:p>
    <w:p w:rsidR="00BF6B11" w:rsidRDefault="00BF6B11" w:rsidP="00BF6B11">
      <w:pPr>
        <w:widowControl/>
        <w:spacing w:line="578" w:lineRule="exact"/>
        <w:ind w:right="140"/>
        <w:jc w:val="center"/>
        <w:rPr>
          <w:rFonts w:eastAsia="方正小标宋简体"/>
          <w:bCs/>
          <w:color w:val="000000"/>
          <w:kern w:val="36"/>
          <w:sz w:val="36"/>
          <w:szCs w:val="36"/>
        </w:rPr>
      </w:pPr>
      <w:r>
        <w:rPr>
          <w:rFonts w:eastAsia="方正小标宋简体"/>
          <w:bCs/>
          <w:color w:val="000000"/>
          <w:kern w:val="36"/>
          <w:sz w:val="36"/>
          <w:szCs w:val="36"/>
        </w:rPr>
        <w:t>201</w:t>
      </w:r>
      <w:r>
        <w:rPr>
          <w:rFonts w:eastAsia="方正小标宋简体" w:hint="eastAsia"/>
          <w:bCs/>
          <w:color w:val="000000"/>
          <w:kern w:val="36"/>
          <w:sz w:val="36"/>
          <w:szCs w:val="36"/>
        </w:rPr>
        <w:t>9</w:t>
      </w:r>
      <w:r>
        <w:rPr>
          <w:rFonts w:eastAsia="方正小标宋简体"/>
          <w:bCs/>
          <w:color w:val="000000"/>
          <w:kern w:val="36"/>
          <w:sz w:val="36"/>
          <w:szCs w:val="36"/>
        </w:rPr>
        <w:t>年度鄂尔多斯市第一批面向社会公开选聘重点研究课题</w:t>
      </w:r>
    </w:p>
    <w:p w:rsidR="00BF6B11" w:rsidRDefault="00BF6B11" w:rsidP="00BF6B11">
      <w:pPr>
        <w:widowControl/>
        <w:spacing w:line="578" w:lineRule="exact"/>
        <w:ind w:right="140"/>
        <w:jc w:val="center"/>
        <w:rPr>
          <w:rFonts w:eastAsia="方正小标宋简体"/>
          <w:bCs/>
          <w:color w:val="000000"/>
          <w:kern w:val="36"/>
          <w:sz w:val="36"/>
          <w:szCs w:val="36"/>
        </w:rPr>
      </w:pPr>
    </w:p>
    <w:tbl>
      <w:tblPr>
        <w:tblW w:w="0" w:type="auto"/>
        <w:tblBorders>
          <w:top w:val="single" w:sz="12" w:space="0" w:color="auto"/>
          <w:bottom w:val="single" w:sz="12" w:space="0" w:color="auto"/>
          <w:insideH w:val="single" w:sz="4" w:space="0" w:color="auto"/>
          <w:insideV w:val="single" w:sz="4" w:space="0" w:color="auto"/>
        </w:tblBorders>
        <w:tblLayout w:type="fixed"/>
        <w:tblLook w:val="0000"/>
      </w:tblPr>
      <w:tblGrid>
        <w:gridCol w:w="709"/>
        <w:gridCol w:w="1667"/>
        <w:gridCol w:w="11941"/>
      </w:tblGrid>
      <w:tr w:rsidR="00BF6B11" w:rsidTr="00F75CBC">
        <w:trPr>
          <w:trHeight w:val="416"/>
          <w:tblHeader/>
        </w:trPr>
        <w:tc>
          <w:tcPr>
            <w:tcW w:w="709" w:type="dxa"/>
            <w:vAlign w:val="center"/>
          </w:tcPr>
          <w:p w:rsidR="00BF6B11" w:rsidRDefault="00BF6B11" w:rsidP="00F75CBC">
            <w:pPr>
              <w:spacing w:line="400" w:lineRule="exact"/>
              <w:jc w:val="center"/>
              <w:rPr>
                <w:rFonts w:eastAsia="黑体"/>
                <w:sz w:val="24"/>
                <w:szCs w:val="24"/>
              </w:rPr>
            </w:pPr>
            <w:r>
              <w:rPr>
                <w:rFonts w:eastAsia="黑体" w:hAnsi="黑体"/>
                <w:sz w:val="24"/>
                <w:szCs w:val="24"/>
              </w:rPr>
              <w:t>序号</w:t>
            </w:r>
          </w:p>
        </w:tc>
        <w:tc>
          <w:tcPr>
            <w:tcW w:w="1667" w:type="dxa"/>
            <w:vAlign w:val="center"/>
          </w:tcPr>
          <w:p w:rsidR="00BF6B11" w:rsidRDefault="00BF6B11" w:rsidP="00F75CBC">
            <w:pPr>
              <w:spacing w:line="400" w:lineRule="exact"/>
              <w:jc w:val="center"/>
              <w:rPr>
                <w:rFonts w:eastAsia="黑体"/>
                <w:sz w:val="24"/>
                <w:szCs w:val="24"/>
              </w:rPr>
            </w:pPr>
            <w:r>
              <w:rPr>
                <w:rFonts w:eastAsia="黑体" w:hAnsi="黑体"/>
                <w:sz w:val="24"/>
                <w:szCs w:val="24"/>
              </w:rPr>
              <w:t>课题名称</w:t>
            </w:r>
          </w:p>
        </w:tc>
        <w:tc>
          <w:tcPr>
            <w:tcW w:w="11941" w:type="dxa"/>
            <w:vAlign w:val="center"/>
          </w:tcPr>
          <w:p w:rsidR="00BF6B11" w:rsidRDefault="00BF6B11" w:rsidP="00F75CBC">
            <w:pPr>
              <w:spacing w:line="400" w:lineRule="exact"/>
              <w:jc w:val="center"/>
              <w:rPr>
                <w:rFonts w:eastAsia="黑体"/>
                <w:sz w:val="24"/>
                <w:szCs w:val="24"/>
              </w:rPr>
            </w:pPr>
            <w:r>
              <w:rPr>
                <w:rFonts w:eastAsia="黑体" w:hAnsi="黑体"/>
                <w:sz w:val="24"/>
                <w:szCs w:val="24"/>
              </w:rPr>
              <w:t>问题的提出及主要研究内容</w:t>
            </w:r>
          </w:p>
        </w:tc>
      </w:tr>
      <w:tr w:rsidR="00BF6B11" w:rsidTr="00F75CBC">
        <w:trPr>
          <w:trHeight w:val="2591"/>
        </w:trPr>
        <w:tc>
          <w:tcPr>
            <w:tcW w:w="709" w:type="dxa"/>
            <w:vAlign w:val="center"/>
          </w:tcPr>
          <w:p w:rsidR="00BF6B11" w:rsidRDefault="00BF6B11" w:rsidP="00F75CBC">
            <w:pPr>
              <w:spacing w:line="400" w:lineRule="exact"/>
              <w:jc w:val="center"/>
              <w:rPr>
                <w:rFonts w:eastAsia="仿宋_GB2312"/>
                <w:sz w:val="24"/>
                <w:szCs w:val="24"/>
              </w:rPr>
            </w:pPr>
            <w:r>
              <w:rPr>
                <w:rFonts w:eastAsia="仿宋_GB2312"/>
                <w:sz w:val="24"/>
                <w:szCs w:val="24"/>
              </w:rPr>
              <w:t>1</w:t>
            </w:r>
          </w:p>
        </w:tc>
        <w:tc>
          <w:tcPr>
            <w:tcW w:w="1667" w:type="dxa"/>
            <w:vAlign w:val="center"/>
          </w:tcPr>
          <w:p w:rsidR="00BF6B11" w:rsidRDefault="00BF6B11" w:rsidP="00F75CBC">
            <w:pPr>
              <w:spacing w:line="400" w:lineRule="exact"/>
              <w:rPr>
                <w:rFonts w:eastAsia="楷体_GB2312"/>
                <w:sz w:val="24"/>
                <w:szCs w:val="24"/>
              </w:rPr>
            </w:pPr>
            <w:r>
              <w:rPr>
                <w:rFonts w:eastAsia="楷体_GB2312" w:hint="eastAsia"/>
                <w:sz w:val="24"/>
                <w:szCs w:val="24"/>
              </w:rPr>
              <w:t>鄂尔多斯发展现代能源经济资源环境支撑问题研究</w:t>
            </w:r>
          </w:p>
        </w:tc>
        <w:tc>
          <w:tcPr>
            <w:tcW w:w="11941" w:type="dxa"/>
            <w:vAlign w:val="center"/>
          </w:tcPr>
          <w:p w:rsidR="00BF6B11" w:rsidRDefault="00BF6B11" w:rsidP="00F75CBC">
            <w:pPr>
              <w:spacing w:line="400" w:lineRule="exact"/>
              <w:ind w:firstLineChars="200" w:firstLine="480"/>
              <w:rPr>
                <w:rFonts w:eastAsia="仿宋" w:hint="eastAsia"/>
                <w:sz w:val="24"/>
                <w:szCs w:val="24"/>
              </w:rPr>
            </w:pPr>
            <w:r>
              <w:rPr>
                <w:rFonts w:eastAsia="仿宋_GB2312" w:hint="eastAsia"/>
                <w:sz w:val="24"/>
                <w:szCs w:val="24"/>
              </w:rPr>
              <w:t>发展现代能源经济是未来能源产业的发展方向，也是资源型地区转变发展方式、实现高质量发展的必由之路。现代能源经济与资源环境支撑能力息息相关，发展现代能源经济，创建现代能源综合利用示范区，就要全面构建清洁低碳、安全高效现代能源体系，同时要加快构建节约资源和保护环境的空间格局、产业结构、生产方式、生活方式，走出一条以生态优先、绿色发展为导向的高质量发展新路子。本课题旨在围绕发展现代能源经济、创建鄂尔多斯现代能源示范基地中，以资源环境综合承载能力为导向，优化区域生产力布局，进而优化能源布局，推动能源产业朝着现代化、高端化、规模化、多元化、清洁化、智能化方向发展。</w:t>
            </w:r>
          </w:p>
        </w:tc>
      </w:tr>
      <w:tr w:rsidR="00BF6B11" w:rsidTr="00F75CBC">
        <w:trPr>
          <w:trHeight w:val="3301"/>
        </w:trPr>
        <w:tc>
          <w:tcPr>
            <w:tcW w:w="709" w:type="dxa"/>
            <w:vAlign w:val="center"/>
          </w:tcPr>
          <w:p w:rsidR="00BF6B11" w:rsidRDefault="00BF6B11" w:rsidP="00F75CBC">
            <w:pPr>
              <w:spacing w:line="400" w:lineRule="exact"/>
              <w:jc w:val="center"/>
              <w:rPr>
                <w:rFonts w:eastAsia="仿宋_GB2312"/>
                <w:sz w:val="24"/>
                <w:szCs w:val="24"/>
              </w:rPr>
            </w:pPr>
            <w:r>
              <w:rPr>
                <w:rFonts w:eastAsia="仿宋_GB2312"/>
                <w:sz w:val="24"/>
                <w:szCs w:val="24"/>
              </w:rPr>
              <w:t>2</w:t>
            </w:r>
          </w:p>
        </w:tc>
        <w:tc>
          <w:tcPr>
            <w:tcW w:w="1667" w:type="dxa"/>
            <w:vAlign w:val="center"/>
          </w:tcPr>
          <w:p w:rsidR="00BF6B11" w:rsidRDefault="00BF6B11" w:rsidP="00F75CBC">
            <w:pPr>
              <w:spacing w:line="400" w:lineRule="exact"/>
              <w:rPr>
                <w:rFonts w:eastAsia="黑体"/>
                <w:sz w:val="24"/>
                <w:szCs w:val="24"/>
              </w:rPr>
            </w:pPr>
            <w:r>
              <w:rPr>
                <w:rFonts w:eastAsia="楷体_GB2312" w:hint="eastAsia"/>
                <w:sz w:val="24"/>
                <w:szCs w:val="24"/>
              </w:rPr>
              <w:t>关于创建多种能源综合利用示范基地通道建设问题研究</w:t>
            </w:r>
          </w:p>
        </w:tc>
        <w:tc>
          <w:tcPr>
            <w:tcW w:w="11941" w:type="dxa"/>
            <w:vAlign w:val="center"/>
          </w:tcPr>
          <w:p w:rsidR="00BF6B11" w:rsidRDefault="00BF6B11" w:rsidP="00F75CBC">
            <w:pPr>
              <w:spacing w:line="400" w:lineRule="exact"/>
              <w:ind w:firstLineChars="200" w:firstLine="480"/>
              <w:rPr>
                <w:rFonts w:eastAsia="仿宋_GB2312" w:hint="eastAsia"/>
                <w:sz w:val="24"/>
                <w:szCs w:val="24"/>
              </w:rPr>
            </w:pPr>
            <w:r>
              <w:rPr>
                <w:rFonts w:eastAsia="仿宋_GB2312" w:hint="eastAsia"/>
                <w:sz w:val="24"/>
                <w:szCs w:val="24"/>
              </w:rPr>
              <w:t>国家能源局在出台的《服务内蒙古能源科学发展的若干意见》中就明确：要把内蒙古建设成国家重要的综合能源基地和现代煤化工基地、全国清洁能源输出基地、新能源和分布式能源综合高效利用创新示范基地、国内外能源密集型产业承接转移集聚区。本课题主要着眼于我市能源资源优势和中东部地区能源消费的巨大市场，以能源互联互通作为能源国际国内合作重要抓手，加快构建以管道以及铁路、公路、电网等能源立体运输通道，将煤炭、天然气、电力等能源，以一次或二次能源的方式，通畅地输送到我国能源消费强度较高的中东部地区，保障我国现代化建设的能源供给和我市在国际国内能源经济格局中的核心利益。</w:t>
            </w:r>
          </w:p>
        </w:tc>
      </w:tr>
      <w:tr w:rsidR="00BF6B11" w:rsidTr="00F75CBC">
        <w:trPr>
          <w:trHeight w:val="3440"/>
        </w:trPr>
        <w:tc>
          <w:tcPr>
            <w:tcW w:w="709" w:type="dxa"/>
            <w:vAlign w:val="center"/>
          </w:tcPr>
          <w:p w:rsidR="00BF6B11" w:rsidRDefault="00BF6B11" w:rsidP="00F75CBC">
            <w:pPr>
              <w:spacing w:line="400" w:lineRule="exact"/>
              <w:jc w:val="center"/>
              <w:rPr>
                <w:rFonts w:eastAsia="仿宋_GB2312"/>
                <w:sz w:val="24"/>
                <w:szCs w:val="24"/>
              </w:rPr>
            </w:pPr>
            <w:r>
              <w:rPr>
                <w:rFonts w:eastAsia="仿宋_GB2312"/>
                <w:sz w:val="24"/>
                <w:szCs w:val="24"/>
              </w:rPr>
              <w:lastRenderedPageBreak/>
              <w:t>3</w:t>
            </w:r>
          </w:p>
        </w:tc>
        <w:tc>
          <w:tcPr>
            <w:tcW w:w="1667" w:type="dxa"/>
            <w:vAlign w:val="center"/>
          </w:tcPr>
          <w:p w:rsidR="00BF6B11" w:rsidRDefault="00BF6B11" w:rsidP="00F75CBC">
            <w:pPr>
              <w:spacing w:line="400" w:lineRule="exact"/>
              <w:rPr>
                <w:rFonts w:eastAsia="黑体"/>
                <w:sz w:val="24"/>
                <w:szCs w:val="24"/>
              </w:rPr>
            </w:pPr>
            <w:r>
              <w:rPr>
                <w:rFonts w:eastAsia="楷体_GB2312" w:hint="eastAsia"/>
                <w:sz w:val="24"/>
                <w:szCs w:val="24"/>
              </w:rPr>
              <w:t>关于加快发展工业互联网，推进智能制造产业发展的研究</w:t>
            </w:r>
          </w:p>
        </w:tc>
        <w:tc>
          <w:tcPr>
            <w:tcW w:w="11941" w:type="dxa"/>
            <w:vAlign w:val="center"/>
          </w:tcPr>
          <w:p w:rsidR="00BF6B11" w:rsidRDefault="00BF6B11" w:rsidP="00F75CBC">
            <w:pPr>
              <w:spacing w:line="400" w:lineRule="exact"/>
              <w:ind w:firstLineChars="200" w:firstLine="480"/>
              <w:rPr>
                <w:rFonts w:eastAsia="仿宋_GB2312"/>
                <w:sz w:val="24"/>
                <w:szCs w:val="24"/>
              </w:rPr>
            </w:pPr>
            <w:r>
              <w:rPr>
                <w:rFonts w:eastAsia="仿宋_GB2312" w:hint="eastAsia"/>
                <w:sz w:val="24"/>
                <w:szCs w:val="24"/>
              </w:rPr>
              <w:t>工业互联网是支撑工业智能化发展、推进智能制造的关键和基础。今年的政府工作报告指出，要培育新一代信息技术，推动制造业高质量发展，打造工业互联网平台，为制造业转型升级赋能。本课题旨在立足鄂尔多斯产业发展实际，通过加快发展工业互联网，搭建工业互联网平台体系，推动工业互联网平台在产业集聚区落地，鼓励企业上云用云，让工业互联网真正为制造业赋能，为推进智能制造产业发展、打造自主可控现代产业体系夯实基础，为鄂尔多斯实现制造业赶超发展、高质量发展助力。</w:t>
            </w:r>
          </w:p>
        </w:tc>
      </w:tr>
      <w:tr w:rsidR="00BF6B11" w:rsidTr="00F75CBC">
        <w:trPr>
          <w:trHeight w:val="1956"/>
        </w:trPr>
        <w:tc>
          <w:tcPr>
            <w:tcW w:w="709" w:type="dxa"/>
            <w:vAlign w:val="center"/>
          </w:tcPr>
          <w:p w:rsidR="00BF6B11" w:rsidRDefault="00BF6B11" w:rsidP="00F75CBC">
            <w:pPr>
              <w:spacing w:line="400" w:lineRule="exact"/>
              <w:jc w:val="center"/>
              <w:rPr>
                <w:rFonts w:eastAsia="仿宋_GB2312"/>
                <w:sz w:val="24"/>
                <w:szCs w:val="24"/>
              </w:rPr>
            </w:pPr>
            <w:r>
              <w:rPr>
                <w:rFonts w:eastAsia="仿宋_GB2312"/>
                <w:sz w:val="24"/>
                <w:szCs w:val="24"/>
              </w:rPr>
              <w:t>4</w:t>
            </w:r>
          </w:p>
        </w:tc>
        <w:tc>
          <w:tcPr>
            <w:tcW w:w="1667" w:type="dxa"/>
            <w:vAlign w:val="center"/>
          </w:tcPr>
          <w:p w:rsidR="00BF6B11" w:rsidRDefault="00BF6B11" w:rsidP="00F75CBC">
            <w:pPr>
              <w:spacing w:line="400" w:lineRule="exact"/>
              <w:rPr>
                <w:rFonts w:eastAsia="楷体_GB2312"/>
                <w:sz w:val="24"/>
                <w:szCs w:val="24"/>
              </w:rPr>
            </w:pPr>
            <w:r>
              <w:rPr>
                <w:rFonts w:eastAsia="楷体_GB2312" w:hint="eastAsia"/>
                <w:sz w:val="24"/>
                <w:szCs w:val="24"/>
              </w:rPr>
              <w:t>关于优化营才环境，建设高水平人才队伍的对策研究</w:t>
            </w:r>
          </w:p>
        </w:tc>
        <w:tc>
          <w:tcPr>
            <w:tcW w:w="11941" w:type="dxa"/>
            <w:vAlign w:val="center"/>
          </w:tcPr>
          <w:p w:rsidR="00BF6B11" w:rsidRDefault="00BF6B11" w:rsidP="00F75CBC">
            <w:pPr>
              <w:spacing w:line="400" w:lineRule="exact"/>
              <w:ind w:firstLineChars="200" w:firstLine="480"/>
              <w:rPr>
                <w:rFonts w:eastAsia="楷体_GB2312"/>
                <w:sz w:val="24"/>
                <w:szCs w:val="24"/>
              </w:rPr>
            </w:pPr>
          </w:p>
          <w:p w:rsidR="00BF6B11" w:rsidRDefault="00BF6B11" w:rsidP="00F75CBC">
            <w:pPr>
              <w:spacing w:line="400" w:lineRule="exact"/>
              <w:ind w:firstLineChars="200" w:firstLine="480"/>
              <w:rPr>
                <w:rFonts w:eastAsia="仿宋_GB2312" w:hint="eastAsia"/>
                <w:sz w:val="24"/>
                <w:szCs w:val="24"/>
              </w:rPr>
            </w:pPr>
            <w:r>
              <w:rPr>
                <w:rFonts w:eastAsia="仿宋_GB2312" w:hint="eastAsia"/>
                <w:sz w:val="24"/>
                <w:szCs w:val="24"/>
              </w:rPr>
              <w:t>人才是当前城市竞争的焦点，也是鄂尔多斯实现转型发展、高质量发展的关键所在</w:t>
            </w:r>
            <w:r>
              <w:rPr>
                <w:rFonts w:eastAsia="仿宋_GB2312"/>
                <w:sz w:val="24"/>
                <w:szCs w:val="24"/>
              </w:rPr>
              <w:t>。</w:t>
            </w:r>
            <w:r>
              <w:rPr>
                <w:rFonts w:eastAsia="仿宋_GB2312" w:hint="eastAsia"/>
                <w:sz w:val="24"/>
                <w:szCs w:val="24"/>
              </w:rPr>
              <w:t>近年来，鄂尔多斯先后出台了一系列引进人才、培育人才的优惠政策，在人才政策上实现了一系列突破，但与建设区域人才高地的要求和鄂尔多斯实现转型发展、高质量发展的需求还有很大差距。本课题旨在对鄂尔多斯人才政策进行全面梳理评估的基础上，分析国内外吸引人才的新优势，借鉴国内外吸引人才的新经验新做法，研究提出我市进一步吸纳人才、集聚人才，解决人才培育、引进上的突出问题，优化人才培育、人才引进、人才发展环境，建设引领经济社会高质量发展的人才队伍。</w:t>
            </w:r>
          </w:p>
          <w:p w:rsidR="00BF6B11" w:rsidRDefault="00BF6B11" w:rsidP="00F75CBC">
            <w:pPr>
              <w:spacing w:line="400" w:lineRule="exact"/>
              <w:ind w:firstLineChars="200" w:firstLine="480"/>
              <w:rPr>
                <w:rFonts w:eastAsia="仿宋"/>
                <w:sz w:val="24"/>
                <w:szCs w:val="24"/>
              </w:rPr>
            </w:pPr>
          </w:p>
        </w:tc>
      </w:tr>
      <w:tr w:rsidR="00BF6B11" w:rsidTr="00F75CBC">
        <w:trPr>
          <w:trHeight w:val="3629"/>
        </w:trPr>
        <w:tc>
          <w:tcPr>
            <w:tcW w:w="709" w:type="dxa"/>
            <w:vAlign w:val="center"/>
          </w:tcPr>
          <w:p w:rsidR="00BF6B11" w:rsidRDefault="00BF6B11" w:rsidP="00F75CBC">
            <w:pPr>
              <w:spacing w:line="400" w:lineRule="exact"/>
              <w:jc w:val="center"/>
              <w:rPr>
                <w:rFonts w:eastAsia="仿宋_GB2312"/>
                <w:sz w:val="24"/>
                <w:szCs w:val="24"/>
              </w:rPr>
            </w:pPr>
            <w:r>
              <w:rPr>
                <w:rFonts w:eastAsia="仿宋_GB2312"/>
                <w:sz w:val="24"/>
                <w:szCs w:val="24"/>
              </w:rPr>
              <w:t>5</w:t>
            </w:r>
          </w:p>
        </w:tc>
        <w:tc>
          <w:tcPr>
            <w:tcW w:w="1667" w:type="dxa"/>
            <w:vAlign w:val="center"/>
          </w:tcPr>
          <w:p w:rsidR="00BF6B11" w:rsidRDefault="00BF6B11" w:rsidP="00F75CBC">
            <w:pPr>
              <w:spacing w:line="400" w:lineRule="exact"/>
              <w:rPr>
                <w:rFonts w:eastAsia="楷体_GB2312"/>
                <w:sz w:val="24"/>
                <w:szCs w:val="24"/>
              </w:rPr>
            </w:pPr>
            <w:r>
              <w:rPr>
                <w:rFonts w:eastAsia="楷体_GB2312" w:hint="eastAsia"/>
                <w:sz w:val="24"/>
                <w:szCs w:val="24"/>
              </w:rPr>
              <w:t>关于推动我市开发区（园区）体制机制创新和振兴发展的对策建议</w:t>
            </w:r>
          </w:p>
        </w:tc>
        <w:tc>
          <w:tcPr>
            <w:tcW w:w="11941" w:type="dxa"/>
            <w:vAlign w:val="center"/>
          </w:tcPr>
          <w:p w:rsidR="00BF6B11" w:rsidRDefault="00BF6B11" w:rsidP="00F75CBC">
            <w:pPr>
              <w:spacing w:line="400" w:lineRule="exact"/>
              <w:ind w:firstLineChars="200" w:firstLine="480"/>
              <w:rPr>
                <w:rFonts w:eastAsia="仿宋_GB2312" w:hint="eastAsia"/>
                <w:sz w:val="24"/>
                <w:szCs w:val="24"/>
              </w:rPr>
            </w:pPr>
            <w:r>
              <w:rPr>
                <w:rFonts w:eastAsia="仿宋_GB2312" w:hint="eastAsia"/>
                <w:sz w:val="24"/>
                <w:szCs w:val="24"/>
              </w:rPr>
              <w:t>我市经济高质量发展的主战场在</w:t>
            </w:r>
            <w:r>
              <w:rPr>
                <w:rFonts w:eastAsia="楷体_GB2312" w:hint="eastAsia"/>
                <w:sz w:val="24"/>
                <w:szCs w:val="24"/>
              </w:rPr>
              <w:t>开发区（园区）</w:t>
            </w:r>
            <w:r>
              <w:rPr>
                <w:rFonts w:eastAsia="仿宋_GB2312" w:hint="eastAsia"/>
                <w:sz w:val="24"/>
                <w:szCs w:val="24"/>
              </w:rPr>
              <w:t>。当前，我市</w:t>
            </w:r>
            <w:r>
              <w:rPr>
                <w:rFonts w:eastAsia="楷体_GB2312" w:hint="eastAsia"/>
                <w:sz w:val="24"/>
                <w:szCs w:val="24"/>
              </w:rPr>
              <w:t>开发区（园区）</w:t>
            </w:r>
            <w:r>
              <w:rPr>
                <w:rFonts w:eastAsia="仿宋_GB2312" w:hint="eastAsia"/>
                <w:sz w:val="24"/>
                <w:szCs w:val="24"/>
              </w:rPr>
              <w:t>一定程度上还存在管理体制机制不顺，导致同质化竞争，重叠化、碎片化发展等问题。本课题围绕进一步优化</w:t>
            </w:r>
            <w:r>
              <w:rPr>
                <w:rFonts w:eastAsia="楷体_GB2312" w:hint="eastAsia"/>
                <w:sz w:val="24"/>
                <w:szCs w:val="24"/>
              </w:rPr>
              <w:t>开发区（园区）</w:t>
            </w:r>
            <w:r>
              <w:rPr>
                <w:rFonts w:eastAsia="仿宋_GB2312" w:hint="eastAsia"/>
                <w:sz w:val="24"/>
                <w:szCs w:val="24"/>
              </w:rPr>
              <w:t>管理体制机制、推动</w:t>
            </w:r>
            <w:r>
              <w:rPr>
                <w:rFonts w:eastAsia="楷体_GB2312" w:hint="eastAsia"/>
                <w:sz w:val="24"/>
                <w:szCs w:val="24"/>
              </w:rPr>
              <w:t>开发区（园区）</w:t>
            </w:r>
            <w:r>
              <w:rPr>
                <w:rFonts w:eastAsia="仿宋_GB2312" w:hint="eastAsia"/>
                <w:sz w:val="24"/>
                <w:szCs w:val="24"/>
              </w:rPr>
              <w:t>扁平化管理、推进</w:t>
            </w:r>
            <w:r>
              <w:rPr>
                <w:rFonts w:eastAsia="楷体_GB2312" w:hint="eastAsia"/>
                <w:sz w:val="24"/>
                <w:szCs w:val="24"/>
              </w:rPr>
              <w:t>开发区（园区）</w:t>
            </w:r>
            <w:r>
              <w:rPr>
                <w:rFonts w:eastAsia="仿宋_GB2312" w:hint="eastAsia"/>
                <w:sz w:val="24"/>
                <w:szCs w:val="24"/>
              </w:rPr>
              <w:t>放管服改革、提升招商引资成效、建设绿色</w:t>
            </w:r>
            <w:r>
              <w:rPr>
                <w:rFonts w:eastAsia="楷体_GB2312" w:hint="eastAsia"/>
                <w:sz w:val="24"/>
                <w:szCs w:val="24"/>
              </w:rPr>
              <w:t>开发区（园区）</w:t>
            </w:r>
            <w:r>
              <w:rPr>
                <w:rFonts w:eastAsia="仿宋_GB2312" w:hint="eastAsia"/>
                <w:sz w:val="24"/>
                <w:szCs w:val="24"/>
              </w:rPr>
              <w:t>等方面，提出当前及今后一段时期内推进园区体制机制创新和振兴发展的重点领域、重点路径及对策建议，加快推动</w:t>
            </w:r>
            <w:r>
              <w:rPr>
                <w:rFonts w:eastAsia="楷体_GB2312" w:hint="eastAsia"/>
                <w:sz w:val="24"/>
                <w:szCs w:val="24"/>
              </w:rPr>
              <w:t>开发区（园区）</w:t>
            </w:r>
            <w:r>
              <w:rPr>
                <w:rFonts w:eastAsia="仿宋_GB2312" w:hint="eastAsia"/>
                <w:sz w:val="24"/>
                <w:szCs w:val="24"/>
              </w:rPr>
              <w:t>发展提质增效，提升我市高质量发展竞争力。</w:t>
            </w:r>
          </w:p>
          <w:p w:rsidR="00BF6B11" w:rsidRDefault="00BF6B11" w:rsidP="00F75CBC">
            <w:pPr>
              <w:spacing w:line="400" w:lineRule="exact"/>
              <w:ind w:firstLineChars="200" w:firstLine="480"/>
              <w:rPr>
                <w:rFonts w:eastAsia="仿宋_GB2312" w:hint="eastAsia"/>
                <w:sz w:val="24"/>
                <w:szCs w:val="24"/>
              </w:rPr>
            </w:pPr>
          </w:p>
          <w:p w:rsidR="00BF6B11" w:rsidRDefault="00BF6B11" w:rsidP="00F75CBC">
            <w:pPr>
              <w:spacing w:line="400" w:lineRule="exact"/>
              <w:rPr>
                <w:rFonts w:eastAsia="楷体_GB2312"/>
                <w:sz w:val="24"/>
                <w:szCs w:val="24"/>
              </w:rPr>
            </w:pPr>
          </w:p>
        </w:tc>
      </w:tr>
      <w:tr w:rsidR="00BF6B11" w:rsidTr="00F75CBC">
        <w:trPr>
          <w:trHeight w:val="2349"/>
        </w:trPr>
        <w:tc>
          <w:tcPr>
            <w:tcW w:w="709" w:type="dxa"/>
            <w:vAlign w:val="center"/>
          </w:tcPr>
          <w:p w:rsidR="00BF6B11" w:rsidRDefault="00BF6B11" w:rsidP="00F75CBC">
            <w:pPr>
              <w:spacing w:line="400" w:lineRule="exact"/>
              <w:jc w:val="center"/>
              <w:rPr>
                <w:rFonts w:eastAsia="仿宋_GB2312"/>
                <w:sz w:val="24"/>
                <w:szCs w:val="24"/>
              </w:rPr>
            </w:pPr>
            <w:r>
              <w:rPr>
                <w:rFonts w:eastAsia="仿宋_GB2312"/>
                <w:sz w:val="24"/>
                <w:szCs w:val="24"/>
              </w:rPr>
              <w:t>6</w:t>
            </w:r>
          </w:p>
        </w:tc>
        <w:tc>
          <w:tcPr>
            <w:tcW w:w="1667" w:type="dxa"/>
            <w:vAlign w:val="center"/>
          </w:tcPr>
          <w:p w:rsidR="00BF6B11" w:rsidRDefault="00BF6B11" w:rsidP="00F75CBC">
            <w:pPr>
              <w:spacing w:line="400" w:lineRule="exact"/>
              <w:rPr>
                <w:rFonts w:eastAsia="楷体_GB2312" w:hint="eastAsia"/>
                <w:sz w:val="24"/>
                <w:szCs w:val="24"/>
              </w:rPr>
            </w:pPr>
            <w:r>
              <w:rPr>
                <w:rFonts w:eastAsia="楷体_GB2312" w:hint="eastAsia"/>
                <w:sz w:val="24"/>
                <w:szCs w:val="24"/>
              </w:rPr>
              <w:t>关于推动草牧业全产业链高质量融合发展，筑牢北疆生态安全屏障鄂尔多斯防线的研究</w:t>
            </w:r>
          </w:p>
        </w:tc>
        <w:tc>
          <w:tcPr>
            <w:tcW w:w="11941" w:type="dxa"/>
            <w:vAlign w:val="center"/>
          </w:tcPr>
          <w:p w:rsidR="00BF6B11" w:rsidRDefault="00BF6B11" w:rsidP="00F75CBC">
            <w:pPr>
              <w:spacing w:line="400" w:lineRule="exact"/>
              <w:ind w:firstLineChars="200" w:firstLine="480"/>
              <w:rPr>
                <w:rFonts w:eastAsia="楷体_GB2312"/>
                <w:color w:val="FF0000"/>
                <w:sz w:val="24"/>
                <w:szCs w:val="24"/>
              </w:rPr>
            </w:pPr>
            <w:r>
              <w:rPr>
                <w:rFonts w:eastAsia="仿宋_GB2312" w:hint="eastAsia"/>
                <w:sz w:val="24"/>
                <w:szCs w:val="24"/>
              </w:rPr>
              <w:t>2</w:t>
            </w:r>
            <w:r>
              <w:rPr>
                <w:rFonts w:eastAsia="仿宋_GB2312"/>
                <w:sz w:val="24"/>
                <w:szCs w:val="24"/>
              </w:rPr>
              <w:t>019</w:t>
            </w:r>
            <w:r>
              <w:rPr>
                <w:rFonts w:eastAsia="仿宋_GB2312" w:hint="eastAsia"/>
                <w:sz w:val="24"/>
                <w:szCs w:val="24"/>
              </w:rPr>
              <w:t>年</w:t>
            </w:r>
            <w:r>
              <w:rPr>
                <w:rFonts w:eastAsia="仿宋_GB2312" w:hint="eastAsia"/>
                <w:sz w:val="24"/>
                <w:szCs w:val="24"/>
              </w:rPr>
              <w:t>3</w:t>
            </w:r>
            <w:r>
              <w:rPr>
                <w:rFonts w:eastAsia="仿宋_GB2312" w:hint="eastAsia"/>
                <w:sz w:val="24"/>
                <w:szCs w:val="24"/>
              </w:rPr>
              <w:t>月</w:t>
            </w:r>
            <w:r>
              <w:rPr>
                <w:rFonts w:eastAsia="仿宋_GB2312" w:hint="eastAsia"/>
                <w:sz w:val="24"/>
                <w:szCs w:val="24"/>
              </w:rPr>
              <w:t>5</w:t>
            </w:r>
            <w:r>
              <w:rPr>
                <w:rFonts w:eastAsia="仿宋_GB2312" w:hint="eastAsia"/>
                <w:sz w:val="24"/>
                <w:szCs w:val="24"/>
              </w:rPr>
              <w:t>日，习近平总书记在参加十三届全国人大二次会议内蒙古代表团审议时强调，内蒙古生态状况如何，不仅关系全区各族群众生存和发展，而且关系华北、东北、西北乃至全国生态安全。把内蒙古建成我国北方重要生态安全屏障，是立足全国发展大局确立的战略定位，也是内蒙古必须自觉担负起的重大责任。本课题旨在以</w:t>
            </w:r>
            <w:r>
              <w:rPr>
                <w:rFonts w:eastAsia="楷体_GB2312" w:hint="eastAsia"/>
                <w:sz w:val="24"/>
                <w:szCs w:val="24"/>
              </w:rPr>
              <w:t>筑牢北疆生态安全屏障鄂尔多斯防线</w:t>
            </w:r>
            <w:r>
              <w:rPr>
                <w:rFonts w:eastAsia="仿宋_GB2312" w:hint="eastAsia"/>
                <w:sz w:val="24"/>
                <w:szCs w:val="24"/>
              </w:rPr>
              <w:t>为目标，积极探索草原高效保护与发展模式，推进鄂尔多斯草牧业全产业链高质量融合发展，实现在环境保护中寻求发展，在发展中实施环境保护，。努力探索出一条符合自治区战略定位、体现鄂尔多斯特色的</w:t>
            </w:r>
            <w:r>
              <w:rPr>
                <w:rFonts w:eastAsia="楷体_GB2312" w:hint="eastAsia"/>
                <w:sz w:val="24"/>
                <w:szCs w:val="24"/>
              </w:rPr>
              <w:t>草牧业</w:t>
            </w:r>
            <w:r>
              <w:rPr>
                <w:rFonts w:eastAsia="仿宋_GB2312" w:hint="eastAsia"/>
                <w:sz w:val="24"/>
                <w:szCs w:val="24"/>
              </w:rPr>
              <w:t>全产业链发展新路，使草原产生巨大生态效益、经济效益、社会效益。</w:t>
            </w:r>
          </w:p>
        </w:tc>
      </w:tr>
      <w:tr w:rsidR="00BF6B11" w:rsidTr="00F75CBC">
        <w:trPr>
          <w:trHeight w:val="2349"/>
        </w:trPr>
        <w:tc>
          <w:tcPr>
            <w:tcW w:w="709" w:type="dxa"/>
            <w:vAlign w:val="center"/>
          </w:tcPr>
          <w:p w:rsidR="00BF6B11" w:rsidRDefault="00BF6B11" w:rsidP="00F75CBC">
            <w:pPr>
              <w:spacing w:line="400" w:lineRule="exact"/>
              <w:jc w:val="center"/>
              <w:rPr>
                <w:rFonts w:eastAsia="仿宋_GB2312"/>
                <w:sz w:val="24"/>
                <w:szCs w:val="24"/>
              </w:rPr>
            </w:pPr>
          </w:p>
          <w:p w:rsidR="00BF6B11" w:rsidRDefault="00BF6B11" w:rsidP="00F75CBC">
            <w:pPr>
              <w:spacing w:line="400" w:lineRule="exact"/>
              <w:jc w:val="center"/>
              <w:rPr>
                <w:rFonts w:eastAsia="仿宋_GB2312" w:hint="eastAsia"/>
                <w:sz w:val="24"/>
                <w:szCs w:val="24"/>
              </w:rPr>
            </w:pPr>
            <w:r>
              <w:rPr>
                <w:rFonts w:eastAsia="仿宋_GB2312" w:hint="eastAsia"/>
                <w:sz w:val="24"/>
                <w:szCs w:val="24"/>
              </w:rPr>
              <w:t>7</w:t>
            </w:r>
          </w:p>
        </w:tc>
        <w:tc>
          <w:tcPr>
            <w:tcW w:w="1667" w:type="dxa"/>
            <w:vAlign w:val="center"/>
          </w:tcPr>
          <w:p w:rsidR="00BF6B11" w:rsidRDefault="00BF6B11" w:rsidP="00F75CBC">
            <w:pPr>
              <w:spacing w:line="400" w:lineRule="exact"/>
              <w:rPr>
                <w:rFonts w:eastAsia="楷体_GB2312" w:hint="eastAsia"/>
                <w:sz w:val="24"/>
                <w:szCs w:val="24"/>
              </w:rPr>
            </w:pPr>
            <w:r>
              <w:rPr>
                <w:rFonts w:eastAsia="楷体_GB2312" w:hint="eastAsia"/>
                <w:sz w:val="24"/>
                <w:szCs w:val="24"/>
              </w:rPr>
              <w:t>关于加强城市基层党建工作的研究—以鄂尔多斯为例</w:t>
            </w:r>
          </w:p>
        </w:tc>
        <w:tc>
          <w:tcPr>
            <w:tcW w:w="11941" w:type="dxa"/>
            <w:vAlign w:val="center"/>
          </w:tcPr>
          <w:p w:rsidR="00BF6B11" w:rsidRDefault="00BF6B11" w:rsidP="00F75CBC">
            <w:pPr>
              <w:spacing w:line="400" w:lineRule="exact"/>
              <w:ind w:firstLineChars="200" w:firstLine="480"/>
              <w:rPr>
                <w:rFonts w:eastAsia="仿宋_GB2312"/>
                <w:sz w:val="24"/>
                <w:szCs w:val="24"/>
              </w:rPr>
            </w:pPr>
            <w:r>
              <w:rPr>
                <w:rFonts w:eastAsia="仿宋_GB2312" w:hint="eastAsia"/>
                <w:sz w:val="24"/>
                <w:szCs w:val="24"/>
              </w:rPr>
              <w:t>中国特色社会主义进入新时代，城镇化进程在不断加快，城市在党和国家工作全局中的地位举足轻重。加强城市基层党建工作，对坚持和加强党的全面领导、巩固党长期执政的组织基础、推进党的建设新的伟大工程具有十分重要的意义。本课题旨在以鄂尔多斯为实证研究，探索总结城市基层党建好的做法和经验，深入查找工作中存在的不足，探索破解工作有效推进的途径，全面提高鄂尔多斯城市基层党建工作质量。</w:t>
            </w:r>
          </w:p>
        </w:tc>
      </w:tr>
      <w:tr w:rsidR="00BF6B11" w:rsidTr="00F75CBC">
        <w:trPr>
          <w:trHeight w:val="2349"/>
        </w:trPr>
        <w:tc>
          <w:tcPr>
            <w:tcW w:w="709" w:type="dxa"/>
            <w:vAlign w:val="center"/>
          </w:tcPr>
          <w:p w:rsidR="00BF6B11" w:rsidRDefault="00BF6B11" w:rsidP="00F75CBC">
            <w:pPr>
              <w:spacing w:line="400" w:lineRule="exact"/>
              <w:jc w:val="center"/>
              <w:rPr>
                <w:rFonts w:eastAsia="仿宋_GB2312"/>
                <w:sz w:val="24"/>
                <w:szCs w:val="24"/>
              </w:rPr>
            </w:pPr>
            <w:r>
              <w:rPr>
                <w:rFonts w:eastAsia="仿宋_GB2312" w:hint="eastAsia"/>
                <w:sz w:val="24"/>
                <w:szCs w:val="24"/>
              </w:rPr>
              <w:t>8</w:t>
            </w:r>
          </w:p>
        </w:tc>
        <w:tc>
          <w:tcPr>
            <w:tcW w:w="1667" w:type="dxa"/>
            <w:vAlign w:val="center"/>
          </w:tcPr>
          <w:p w:rsidR="00BF6B11" w:rsidRDefault="00BF6B11" w:rsidP="00F75CBC">
            <w:pPr>
              <w:spacing w:line="400" w:lineRule="exact"/>
              <w:rPr>
                <w:rFonts w:eastAsia="楷体_GB2312" w:hint="eastAsia"/>
                <w:sz w:val="24"/>
                <w:szCs w:val="24"/>
              </w:rPr>
            </w:pPr>
            <w:r>
              <w:rPr>
                <w:rFonts w:eastAsia="楷体_GB2312" w:hint="eastAsia"/>
                <w:sz w:val="24"/>
                <w:szCs w:val="24"/>
              </w:rPr>
              <w:t>关于推动鄂尔多斯社区教育，构建终身教育体系对策研究</w:t>
            </w:r>
          </w:p>
        </w:tc>
        <w:tc>
          <w:tcPr>
            <w:tcW w:w="11941" w:type="dxa"/>
            <w:vAlign w:val="center"/>
          </w:tcPr>
          <w:p w:rsidR="00BF6B11" w:rsidRDefault="00BF6B11" w:rsidP="00F75CBC">
            <w:pPr>
              <w:spacing w:line="400" w:lineRule="exact"/>
              <w:ind w:firstLineChars="200" w:firstLine="480"/>
              <w:rPr>
                <w:rFonts w:eastAsia="仿宋_GB2312"/>
                <w:sz w:val="24"/>
                <w:szCs w:val="24"/>
              </w:rPr>
            </w:pPr>
            <w:r>
              <w:rPr>
                <w:rFonts w:eastAsia="仿宋_GB2312" w:hint="eastAsia"/>
                <w:sz w:val="24"/>
                <w:szCs w:val="24"/>
              </w:rPr>
              <w:t>社区教育是我国教育事业的重要组成部分，是社区建设的重要内容。本课题旨在通过对鄂尔多斯市社区教育发展现状综合分析的基础上，研究提出具有地方特色的社区教育发展方式和路径，以及社区教育规划、发展对策，通过社区教育搭建适宜终身教育的平台，构建全民终身教育体系，助推建设学习型鄂尔多斯。</w:t>
            </w:r>
          </w:p>
        </w:tc>
      </w:tr>
      <w:tr w:rsidR="00BF6B11" w:rsidTr="00F75CBC">
        <w:trPr>
          <w:trHeight w:val="2349"/>
        </w:trPr>
        <w:tc>
          <w:tcPr>
            <w:tcW w:w="709" w:type="dxa"/>
            <w:vAlign w:val="center"/>
          </w:tcPr>
          <w:p w:rsidR="00BF6B11" w:rsidRDefault="00BF6B11" w:rsidP="00F75CBC">
            <w:pPr>
              <w:spacing w:line="400" w:lineRule="exact"/>
              <w:jc w:val="center"/>
              <w:rPr>
                <w:rFonts w:eastAsia="仿宋_GB2312"/>
                <w:sz w:val="24"/>
                <w:szCs w:val="24"/>
              </w:rPr>
            </w:pPr>
            <w:r>
              <w:rPr>
                <w:rFonts w:eastAsia="仿宋_GB2312" w:hint="eastAsia"/>
                <w:sz w:val="24"/>
                <w:szCs w:val="24"/>
              </w:rPr>
              <w:t>9</w:t>
            </w:r>
          </w:p>
        </w:tc>
        <w:tc>
          <w:tcPr>
            <w:tcW w:w="1667" w:type="dxa"/>
            <w:vAlign w:val="center"/>
          </w:tcPr>
          <w:p w:rsidR="00BF6B11" w:rsidRDefault="00BF6B11" w:rsidP="00F75CBC">
            <w:pPr>
              <w:spacing w:line="400" w:lineRule="exact"/>
              <w:jc w:val="center"/>
              <w:rPr>
                <w:rFonts w:eastAsia="楷体_GB2312" w:hint="eastAsia"/>
                <w:sz w:val="24"/>
                <w:szCs w:val="24"/>
              </w:rPr>
            </w:pPr>
            <w:r>
              <w:rPr>
                <w:rFonts w:eastAsia="楷体_GB2312" w:hint="eastAsia"/>
                <w:sz w:val="24"/>
                <w:szCs w:val="24"/>
              </w:rPr>
              <w:t>关于做好新时期招商引资工作研究</w:t>
            </w:r>
          </w:p>
        </w:tc>
        <w:tc>
          <w:tcPr>
            <w:tcW w:w="11941" w:type="dxa"/>
            <w:vAlign w:val="center"/>
          </w:tcPr>
          <w:p w:rsidR="00BF6B11" w:rsidRDefault="00BF6B11" w:rsidP="00F75CBC">
            <w:pPr>
              <w:spacing w:line="400" w:lineRule="exact"/>
              <w:ind w:firstLineChars="200" w:firstLine="480"/>
              <w:rPr>
                <w:rFonts w:eastAsia="仿宋_GB2312"/>
                <w:sz w:val="24"/>
                <w:szCs w:val="24"/>
              </w:rPr>
            </w:pPr>
            <w:r>
              <w:rPr>
                <w:rFonts w:eastAsia="仿宋_GB2312"/>
                <w:sz w:val="24"/>
                <w:szCs w:val="24"/>
              </w:rPr>
              <w:t>改革开放以来特别是近年来</w:t>
            </w:r>
            <w:r>
              <w:rPr>
                <w:rFonts w:eastAsia="仿宋_GB2312" w:hint="eastAsia"/>
                <w:sz w:val="24"/>
                <w:szCs w:val="24"/>
              </w:rPr>
              <w:t>，我市在</w:t>
            </w:r>
            <w:hyperlink r:id="rId6" w:tgtFrame="http://www.zhongguozhaoshang.com/pdnews/_blank" w:tooltip="招商引资" w:history="1">
              <w:r>
                <w:rPr>
                  <w:rFonts w:eastAsia="仿宋_GB2312" w:hint="eastAsia"/>
                  <w:sz w:val="24"/>
                  <w:szCs w:val="24"/>
                </w:rPr>
                <w:t>招商引资</w:t>
              </w:r>
            </w:hyperlink>
            <w:r>
              <w:rPr>
                <w:rFonts w:eastAsia="仿宋_GB2312" w:hint="eastAsia"/>
                <w:sz w:val="24"/>
                <w:szCs w:val="24"/>
              </w:rPr>
              <w:t>方面取得一定成效。在经济发展步入新常态，招商引资竞争日趋激烈的新形势下，如何立足资源型地区实际，以更宽的视野、更高的标准、更大的力度开创我市招商引资工作新局面是本课题研究的重点。本课题通过回顾全市招商引资工作的历程，分析当前招商引资工作存在的问题，并就新时代地方政府如何更好地开展招商引资提出对策建议，助推全市率先走出一条以生态优先、绿色发展为导向的资源型地区高质量发展新路子。</w:t>
            </w:r>
          </w:p>
        </w:tc>
      </w:tr>
      <w:tr w:rsidR="00BF6B11" w:rsidTr="00F75CBC">
        <w:trPr>
          <w:trHeight w:val="2349"/>
        </w:trPr>
        <w:tc>
          <w:tcPr>
            <w:tcW w:w="709" w:type="dxa"/>
            <w:vAlign w:val="center"/>
          </w:tcPr>
          <w:p w:rsidR="00BF6B11" w:rsidRDefault="00BF6B11" w:rsidP="00F75CBC">
            <w:pPr>
              <w:spacing w:line="400" w:lineRule="exact"/>
              <w:jc w:val="center"/>
              <w:rPr>
                <w:rFonts w:eastAsia="仿宋_GB2312"/>
                <w:sz w:val="24"/>
                <w:szCs w:val="24"/>
              </w:rPr>
            </w:pPr>
            <w:r>
              <w:rPr>
                <w:rFonts w:eastAsia="仿宋_GB2312" w:hint="eastAsia"/>
                <w:sz w:val="24"/>
                <w:szCs w:val="24"/>
              </w:rPr>
              <w:t>10</w:t>
            </w:r>
          </w:p>
        </w:tc>
        <w:tc>
          <w:tcPr>
            <w:tcW w:w="1667" w:type="dxa"/>
            <w:vAlign w:val="center"/>
          </w:tcPr>
          <w:p w:rsidR="00BF6B11" w:rsidRDefault="00BF6B11" w:rsidP="00F75CBC">
            <w:pPr>
              <w:spacing w:line="400" w:lineRule="exact"/>
              <w:rPr>
                <w:rFonts w:eastAsia="楷体_GB2312" w:hint="eastAsia"/>
                <w:sz w:val="24"/>
                <w:szCs w:val="24"/>
              </w:rPr>
            </w:pPr>
            <w:r>
              <w:rPr>
                <w:rFonts w:eastAsia="楷体_GB2312" w:hint="eastAsia"/>
                <w:sz w:val="24"/>
                <w:szCs w:val="24"/>
              </w:rPr>
              <w:t>关于推进我市民航产业转型发展研究</w:t>
            </w:r>
          </w:p>
          <w:p w:rsidR="00BF6B11" w:rsidRDefault="00BF6B11" w:rsidP="00F75CBC">
            <w:pPr>
              <w:spacing w:line="400" w:lineRule="exact"/>
              <w:rPr>
                <w:rFonts w:eastAsia="楷体_GB2312" w:hint="eastAsia"/>
                <w:sz w:val="24"/>
                <w:szCs w:val="24"/>
              </w:rPr>
            </w:pPr>
          </w:p>
        </w:tc>
        <w:tc>
          <w:tcPr>
            <w:tcW w:w="11941" w:type="dxa"/>
            <w:vAlign w:val="center"/>
          </w:tcPr>
          <w:p w:rsidR="00BF6B11" w:rsidRDefault="00BF6B11" w:rsidP="00F75CBC">
            <w:pPr>
              <w:spacing w:line="400" w:lineRule="exact"/>
              <w:ind w:firstLineChars="200" w:firstLine="480"/>
              <w:rPr>
                <w:rFonts w:eastAsia="仿宋_GB2312"/>
                <w:sz w:val="24"/>
                <w:szCs w:val="24"/>
              </w:rPr>
            </w:pPr>
            <w:r>
              <w:rPr>
                <w:rFonts w:eastAsia="仿宋_GB2312" w:hint="eastAsia"/>
                <w:sz w:val="24"/>
                <w:szCs w:val="24"/>
              </w:rPr>
              <w:t>航空产业代表了制造业发展水平和先进程度，也是一个国家和地区综合实力的象征。鄂尔多斯机场作为自治区范围内唯一的</w:t>
            </w:r>
            <w:r>
              <w:rPr>
                <w:rFonts w:eastAsia="仿宋_GB2312" w:hint="eastAsia"/>
                <w:sz w:val="24"/>
                <w:szCs w:val="24"/>
              </w:rPr>
              <w:t>4T</w:t>
            </w:r>
            <w:r>
              <w:rPr>
                <w:rFonts w:eastAsia="仿宋_GB2312" w:hint="eastAsia"/>
                <w:sz w:val="24"/>
                <w:szCs w:val="24"/>
              </w:rPr>
              <w:t>等级的机场，也是“蒙晋陕宁”区域较高等级的机场，机场软硬件设施领先，但也存在旅客同质化竞争加剧、旅客吞吐量触顶、内生动力不足等现实问题。本课题旨在以打造国家西北部通用机场群和鄂尔多斯通用航空产业园为契机，创新机场管理体制机制，以打造通用航空飞行环境，培育通用航空运营市场为重点，培育和引进通用航运营企业及其相关航空培训、配套维护保障企业，形成通用航空产业发展集群，推进我市民航产业发展再上新台阶。</w:t>
            </w:r>
          </w:p>
        </w:tc>
      </w:tr>
      <w:tr w:rsidR="00BF6B11" w:rsidTr="00F75CBC">
        <w:trPr>
          <w:trHeight w:val="2349"/>
        </w:trPr>
        <w:tc>
          <w:tcPr>
            <w:tcW w:w="709" w:type="dxa"/>
            <w:vAlign w:val="center"/>
          </w:tcPr>
          <w:p w:rsidR="00BF6B11" w:rsidRDefault="00BF6B11" w:rsidP="00F75CBC">
            <w:pPr>
              <w:spacing w:line="400" w:lineRule="exact"/>
              <w:jc w:val="center"/>
              <w:rPr>
                <w:rFonts w:eastAsia="仿宋_GB2312"/>
                <w:sz w:val="24"/>
                <w:szCs w:val="24"/>
              </w:rPr>
            </w:pPr>
            <w:r>
              <w:rPr>
                <w:rFonts w:eastAsia="仿宋_GB2312" w:hint="eastAsia"/>
                <w:sz w:val="24"/>
                <w:szCs w:val="24"/>
              </w:rPr>
              <w:t>11</w:t>
            </w:r>
          </w:p>
        </w:tc>
        <w:tc>
          <w:tcPr>
            <w:tcW w:w="1667" w:type="dxa"/>
            <w:vAlign w:val="center"/>
          </w:tcPr>
          <w:p w:rsidR="00BF6B11" w:rsidRDefault="00BF6B11" w:rsidP="00F75CBC">
            <w:pPr>
              <w:spacing w:line="400" w:lineRule="exact"/>
              <w:rPr>
                <w:rFonts w:eastAsia="楷体_GB2312" w:hint="eastAsia"/>
                <w:sz w:val="24"/>
                <w:szCs w:val="24"/>
              </w:rPr>
            </w:pPr>
            <w:r>
              <w:rPr>
                <w:rFonts w:eastAsia="楷体_GB2312" w:hint="eastAsia"/>
                <w:sz w:val="24"/>
                <w:szCs w:val="24"/>
              </w:rPr>
              <w:t>关于加强我市建筑业高质量发展的研究</w:t>
            </w:r>
          </w:p>
        </w:tc>
        <w:tc>
          <w:tcPr>
            <w:tcW w:w="11941" w:type="dxa"/>
            <w:vAlign w:val="center"/>
          </w:tcPr>
          <w:p w:rsidR="00BF6B11" w:rsidRDefault="00BF6B11" w:rsidP="00F75CBC">
            <w:pPr>
              <w:spacing w:line="400" w:lineRule="exact"/>
              <w:ind w:firstLineChars="200" w:firstLine="480"/>
              <w:rPr>
                <w:rFonts w:eastAsia="仿宋_GB2312" w:hint="eastAsia"/>
                <w:sz w:val="24"/>
                <w:szCs w:val="24"/>
              </w:rPr>
            </w:pPr>
            <w:r>
              <w:rPr>
                <w:rFonts w:eastAsia="仿宋_GB2312"/>
                <w:sz w:val="24"/>
                <w:szCs w:val="24"/>
              </w:rPr>
              <w:t>改革开放以来，特别是进入新世纪以来，我市建筑业经历了从小到大、从无到有的发展历程，为全市经济社会发展做出了积极贡献。但与建筑业在国民经济中应有的地位，特别是与先进发达地区相比，</w:t>
            </w:r>
            <w:r>
              <w:rPr>
                <w:rFonts w:eastAsia="仿宋_GB2312" w:hint="eastAsia"/>
                <w:sz w:val="24"/>
                <w:szCs w:val="24"/>
              </w:rPr>
              <w:t>还存在政策扶持滞后、生产经营方式落后、部分领域生产能力过剩、市场竞争能力不强、“走出去”能力不足等问题。本课题借鉴发达地区经验，研究</w:t>
            </w:r>
            <w:r>
              <w:rPr>
                <w:rFonts w:eastAsia="仿宋_GB2312"/>
                <w:sz w:val="24"/>
                <w:szCs w:val="24"/>
              </w:rPr>
              <w:t>制定</w:t>
            </w:r>
            <w:r>
              <w:rPr>
                <w:rFonts w:eastAsia="仿宋_GB2312" w:hint="eastAsia"/>
                <w:sz w:val="24"/>
                <w:szCs w:val="24"/>
              </w:rPr>
              <w:t>一系列促进全市建筑业高质量发展的政策</w:t>
            </w:r>
            <w:r>
              <w:rPr>
                <w:rFonts w:eastAsia="仿宋_GB2312"/>
                <w:sz w:val="24"/>
                <w:szCs w:val="24"/>
              </w:rPr>
              <w:t>措施</w:t>
            </w:r>
            <w:r>
              <w:rPr>
                <w:rFonts w:eastAsia="仿宋_GB2312" w:hint="eastAsia"/>
                <w:sz w:val="24"/>
                <w:szCs w:val="24"/>
              </w:rPr>
              <w:t>，着力优化建筑业企业营商环境，加强工程质量安全管理，加快建造方式创新，促进建筑业持续健康发展。</w:t>
            </w:r>
          </w:p>
          <w:p w:rsidR="00BF6B11" w:rsidRDefault="00BF6B11" w:rsidP="00F75CBC">
            <w:pPr>
              <w:spacing w:line="400" w:lineRule="exact"/>
              <w:ind w:firstLineChars="200" w:firstLine="480"/>
              <w:rPr>
                <w:rFonts w:eastAsia="仿宋_GB2312"/>
                <w:sz w:val="24"/>
                <w:szCs w:val="24"/>
              </w:rPr>
            </w:pPr>
          </w:p>
        </w:tc>
      </w:tr>
    </w:tbl>
    <w:p w:rsidR="009819F4" w:rsidRPr="00BF6B11" w:rsidRDefault="009819F4"/>
    <w:sectPr w:rsidR="009819F4" w:rsidRPr="00BF6B11" w:rsidSect="00BF6B1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45E" w:rsidRDefault="0036445E" w:rsidP="00BF6B11">
      <w:r>
        <w:separator/>
      </w:r>
    </w:p>
  </w:endnote>
  <w:endnote w:type="continuationSeparator" w:id="0">
    <w:p w:rsidR="0036445E" w:rsidRDefault="0036445E" w:rsidP="00BF6B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45E" w:rsidRDefault="0036445E" w:rsidP="00BF6B11">
      <w:r>
        <w:separator/>
      </w:r>
    </w:p>
  </w:footnote>
  <w:footnote w:type="continuationSeparator" w:id="0">
    <w:p w:rsidR="0036445E" w:rsidRDefault="0036445E" w:rsidP="00BF6B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6B11"/>
    <w:rsid w:val="0036445E"/>
    <w:rsid w:val="00742BA2"/>
    <w:rsid w:val="0079419D"/>
    <w:rsid w:val="0081000D"/>
    <w:rsid w:val="00952B63"/>
    <w:rsid w:val="009819F4"/>
    <w:rsid w:val="00BF6B11"/>
    <w:rsid w:val="00D453B4"/>
    <w:rsid w:val="00FE66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1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next w:val="a"/>
    <w:autoRedefine/>
    <w:qFormat/>
    <w:rsid w:val="0081000D"/>
  </w:style>
  <w:style w:type="paragraph" w:styleId="a3">
    <w:name w:val="header"/>
    <w:basedOn w:val="a"/>
    <w:link w:val="Char"/>
    <w:uiPriority w:val="99"/>
    <w:semiHidden/>
    <w:unhideWhenUsed/>
    <w:rsid w:val="00BF6B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F6B11"/>
    <w:rPr>
      <w:sz w:val="18"/>
      <w:szCs w:val="18"/>
    </w:rPr>
  </w:style>
  <w:style w:type="paragraph" w:styleId="a4">
    <w:name w:val="footer"/>
    <w:basedOn w:val="a"/>
    <w:link w:val="Char0"/>
    <w:uiPriority w:val="99"/>
    <w:semiHidden/>
    <w:unhideWhenUsed/>
    <w:rsid w:val="00BF6B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F6B1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ongguozhaoshang.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chenyan</dc:creator>
  <cp:keywords/>
  <dc:description/>
  <cp:lastModifiedBy>chenyan</cp:lastModifiedBy>
  <cp:revision>2</cp:revision>
  <dcterms:created xsi:type="dcterms:W3CDTF">2019-08-07T02:15:00Z</dcterms:created>
  <dcterms:modified xsi:type="dcterms:W3CDTF">2019-08-07T02:15:00Z</dcterms:modified>
</cp:coreProperties>
</file>