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06" w:rsidRPr="00D35506" w:rsidRDefault="00D35506" w:rsidP="00D35506">
      <w:pPr>
        <w:widowControl/>
        <w:spacing w:line="525" w:lineRule="atLeast"/>
        <w:jc w:val="center"/>
        <w:rPr>
          <w:rFonts w:ascii="方正小标宋简体" w:eastAsia="方正小标宋简体" w:hAnsi="微软雅黑" w:cs="Tahoma"/>
          <w:color w:val="000000" w:themeColor="text1"/>
          <w:kern w:val="0"/>
          <w:sz w:val="39"/>
          <w:szCs w:val="39"/>
        </w:rPr>
      </w:pPr>
      <w:r w:rsidRPr="00D35506">
        <w:rPr>
          <w:rFonts w:ascii="方正小标宋简体" w:eastAsia="方正小标宋简体" w:hAnsi="微软雅黑" w:cs="Tahoma" w:hint="eastAsia"/>
          <w:color w:val="000000" w:themeColor="text1"/>
          <w:kern w:val="0"/>
          <w:sz w:val="39"/>
          <w:szCs w:val="39"/>
        </w:rPr>
        <w:t>科技部关于发布国家重点研发计划“煤炭清洁高效利用和新型节能技术”重点专项2020年度定向项目申报指南的通知</w:t>
      </w:r>
    </w:p>
    <w:p w:rsidR="00D35506" w:rsidRPr="00D35506" w:rsidRDefault="00D35506" w:rsidP="00D35506">
      <w:pPr>
        <w:widowControl/>
        <w:snapToGrid w:val="0"/>
        <w:spacing w:before="100" w:beforeAutospacing="1" w:after="100" w:afterAutospacing="1" w:line="450" w:lineRule="atLeast"/>
        <w:jc w:val="center"/>
        <w:rPr>
          <w:rFonts w:ascii="仿宋_GB2312" w:eastAsia="仿宋_GB2312" w:hAnsi="宋体" w:cs="Tahoma"/>
          <w:color w:val="444444"/>
          <w:kern w:val="0"/>
          <w:sz w:val="26"/>
          <w:szCs w:val="26"/>
        </w:rPr>
      </w:pPr>
      <w:r w:rsidRPr="00D35506">
        <w:rPr>
          <w:rFonts w:ascii="仿宋_GB2312" w:eastAsia="仿宋_GB2312" w:hAnsi="宋体" w:cs="Tahoma" w:hint="eastAsia"/>
          <w:color w:val="444444"/>
          <w:kern w:val="0"/>
          <w:sz w:val="26"/>
          <w:szCs w:val="26"/>
        </w:rPr>
        <w:t>国科发资〔2020〕126号</w:t>
      </w:r>
    </w:p>
    <w:p w:rsidR="00D35506" w:rsidRPr="00D35506" w:rsidRDefault="00D35506" w:rsidP="00D35506">
      <w:pPr>
        <w:rPr>
          <w:rFonts w:ascii="仿宋_GB2312" w:eastAsia="仿宋_GB2312"/>
          <w:sz w:val="28"/>
          <w:szCs w:val="28"/>
        </w:rPr>
      </w:pPr>
      <w:r w:rsidRPr="00D35506">
        <w:rPr>
          <w:rFonts w:ascii="仿宋_GB2312" w:eastAsia="仿宋_GB2312" w:hint="eastAsia"/>
          <w:sz w:val="28"/>
          <w:szCs w:val="28"/>
        </w:rPr>
        <w:t>山西省科技厅：</w:t>
      </w:r>
    </w:p>
    <w:p w:rsidR="00871E3A" w:rsidRDefault="00D35506" w:rsidP="00D35506">
      <w:pPr>
        <w:rPr>
          <w:rFonts w:ascii="仿宋_GB2312" w:eastAsia="仿宋_GB2312"/>
          <w:sz w:val="28"/>
          <w:szCs w:val="28"/>
        </w:rPr>
      </w:pPr>
      <w:r w:rsidRPr="00D35506">
        <w:rPr>
          <w:rFonts w:ascii="仿宋_GB2312" w:eastAsia="仿宋_GB2312" w:hint="eastAsia"/>
          <w:sz w:val="28"/>
          <w:szCs w:val="28"/>
        </w:rPr>
        <w:t> </w:t>
      </w:r>
      <w:r w:rsidRPr="00D35506">
        <w:rPr>
          <w:rFonts w:ascii="仿宋_GB2312" w:eastAsia="仿宋_GB2312" w:hint="eastAsia"/>
          <w:sz w:val="28"/>
          <w:szCs w:val="28"/>
        </w:rPr>
        <w:t xml:space="preserve"> </w:t>
      </w:r>
      <w:r w:rsidRPr="00D35506">
        <w:rPr>
          <w:rFonts w:ascii="仿宋_GB2312" w:eastAsia="仿宋_GB2312" w:hint="eastAsia"/>
          <w:sz w:val="28"/>
          <w:szCs w:val="28"/>
        </w:rPr>
        <w:t> </w:t>
      </w:r>
      <w:r w:rsidR="005448D1">
        <w:rPr>
          <w:rFonts w:ascii="仿宋_GB2312" w:eastAsia="仿宋_GB2312"/>
          <w:sz w:val="28"/>
          <w:szCs w:val="28"/>
        </w:rPr>
        <w:t xml:space="preserve"> </w:t>
      </w:r>
      <w:r w:rsidRPr="00D35506">
        <w:rPr>
          <w:rFonts w:ascii="仿宋_GB2312" w:eastAsia="仿宋_GB2312" w:hint="eastAsia"/>
          <w:sz w:val="28"/>
          <w:szCs w:val="28"/>
        </w:rPr>
        <w:t>根据国务院印发的《关于深化中央财政科技计划（专项、基金等）管理改革的方案》（国发〔2014〕64号）的总体部署，按照国家重点研发计划组织管理的相关要求，现将“煤炭清洁高效利用和新型节能技术”重点专项2020年度定向项目申报指南予以公布。请根据指南要求组织项目申报工作。有关事项通知如下。</w:t>
      </w:r>
      <w:bookmarkStart w:id="0" w:name="_GoBack"/>
      <w:bookmarkEnd w:id="0"/>
    </w:p>
    <w:p w:rsidR="00871E3A"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 </w:t>
      </w:r>
      <w:r w:rsidRPr="00D35506">
        <w:rPr>
          <w:rFonts w:ascii="仿宋_GB2312" w:eastAsia="仿宋_GB2312" w:hint="eastAsia"/>
          <w:sz w:val="28"/>
          <w:szCs w:val="28"/>
        </w:rPr>
        <w:t>一、项目组织申报工作流程</w:t>
      </w:r>
    </w:p>
    <w:p w:rsidR="00D35506" w:rsidRPr="00D35506" w:rsidRDefault="00C93B3C" w:rsidP="00871E3A">
      <w:pPr>
        <w:ind w:firstLineChars="200" w:firstLine="560"/>
        <w:rPr>
          <w:rFonts w:ascii="仿宋_GB2312" w:eastAsia="仿宋_GB2312"/>
          <w:sz w:val="28"/>
          <w:szCs w:val="28"/>
        </w:rPr>
      </w:pPr>
      <w:r>
        <w:rPr>
          <w:rFonts w:ascii="仿宋_GB2312" w:eastAsia="仿宋_GB2312" w:hint="eastAsia"/>
          <w:sz w:val="28"/>
          <w:szCs w:val="28"/>
        </w:rPr>
        <w:t>1.</w:t>
      </w:r>
      <w:r w:rsidR="00D35506" w:rsidRPr="00D35506">
        <w:rPr>
          <w:rFonts w:ascii="仿宋_GB2312" w:eastAsia="仿宋_GB2312" w:hint="eastAsia"/>
          <w:sz w:val="28"/>
          <w:szCs w:val="28"/>
        </w:rPr>
        <w:t>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 </w:t>
      </w:r>
      <w:r w:rsidR="00C93B3C">
        <w:rPr>
          <w:rFonts w:ascii="仿宋_GB2312" w:eastAsia="仿宋_GB2312" w:hint="eastAsia"/>
          <w:sz w:val="28"/>
          <w:szCs w:val="28"/>
        </w:rPr>
        <w:t>2.</w:t>
      </w:r>
      <w:r w:rsidRPr="00D35506">
        <w:rPr>
          <w:rFonts w:ascii="仿宋_GB2312" w:eastAsia="仿宋_GB2312" w:hint="eastAsia"/>
          <w:sz w:val="28"/>
          <w:szCs w:val="28"/>
        </w:rPr>
        <w:t>项目的组织实施应整合集成全国相关领域的优势创新团队，聚焦研发问题，强化基础研究、共性关键技术研发和典型应用示范各项任务间的统筹衔接，集中力量，联合攻关。</w:t>
      </w:r>
    </w:p>
    <w:p w:rsidR="00D35506" w:rsidRPr="00D35506" w:rsidRDefault="00C93B3C" w:rsidP="00871E3A">
      <w:pPr>
        <w:ind w:firstLineChars="200" w:firstLine="560"/>
        <w:rPr>
          <w:rFonts w:ascii="仿宋_GB2312" w:eastAsia="仿宋_GB2312"/>
          <w:sz w:val="28"/>
          <w:szCs w:val="28"/>
        </w:rPr>
      </w:pPr>
      <w:r>
        <w:rPr>
          <w:rFonts w:ascii="仿宋_GB2312" w:eastAsia="仿宋_GB2312" w:hint="eastAsia"/>
          <w:sz w:val="28"/>
          <w:szCs w:val="28"/>
        </w:rPr>
        <w:t>3.</w:t>
      </w:r>
      <w:r w:rsidR="00D35506" w:rsidRPr="00D35506">
        <w:rPr>
          <w:rFonts w:ascii="仿宋_GB2312" w:eastAsia="仿宋_GB2312" w:hint="eastAsia"/>
          <w:sz w:val="28"/>
          <w:szCs w:val="28"/>
        </w:rPr>
        <w:t>国家重点研发计划项目申报评审具体工作流程如下。</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——项目申报单位根据指南相关申报要求，通过国家科技管理信息系统填写并提交项目申报书。从指南发布日到申报书受理截止日不</w:t>
      </w:r>
      <w:r w:rsidRPr="00D35506">
        <w:rPr>
          <w:rFonts w:ascii="仿宋_GB2312" w:eastAsia="仿宋_GB2312" w:hint="eastAsia"/>
          <w:sz w:val="28"/>
          <w:szCs w:val="28"/>
        </w:rPr>
        <w:lastRenderedPageBreak/>
        <w:t>少于50天。</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——推荐单位加强对所推荐的项目申报材料审核把关，按时将推荐项目通过国家科技管理信息系统统一报送。</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——专业机构在受理项目申报后，组织形式审查，并组织答辩评审，申报项目的负责人进行报告答辩。根据专家评议情况择优立项。对于支持</w:t>
      </w:r>
      <w:r w:rsidR="00871E3A">
        <w:rPr>
          <w:rFonts w:ascii="仿宋_GB2312" w:eastAsia="仿宋_GB2312" w:hint="eastAsia"/>
          <w:sz w:val="28"/>
          <w:szCs w:val="28"/>
        </w:rPr>
        <w:t>1-</w:t>
      </w:r>
      <w:r w:rsidRPr="00D35506">
        <w:rPr>
          <w:rFonts w:ascii="仿宋_GB2312" w:eastAsia="仿宋_GB2312" w:hint="eastAsia"/>
          <w:sz w:val="28"/>
          <w:szCs w:val="28"/>
        </w:rPr>
        <w:t>2项的指南方向，原则上只支持1项，如申报项目的评审结果前两位评价相近，且技术路线明显不同，可同时立项支持，并建立动态调整机制，结合过程管理开展中期评估，根据评估结果确定后续支持方式。</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二、组织申报的推荐单位</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推荐单位应根据指南的具体要求、在本单位职能和业务范围内推荐，并对所推荐项目的真实性等负责。</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三、申报资格要求</w:t>
      </w:r>
    </w:p>
    <w:p w:rsidR="00D35506" w:rsidRPr="00D35506" w:rsidRDefault="002022D2" w:rsidP="00871E3A">
      <w:pPr>
        <w:ind w:firstLineChars="200" w:firstLine="560"/>
        <w:rPr>
          <w:rFonts w:ascii="仿宋_GB2312" w:eastAsia="仿宋_GB2312"/>
          <w:sz w:val="28"/>
          <w:szCs w:val="28"/>
        </w:rPr>
      </w:pPr>
      <w:r>
        <w:rPr>
          <w:rFonts w:ascii="仿宋_GB2312" w:eastAsia="仿宋_GB2312" w:hint="eastAsia"/>
          <w:sz w:val="28"/>
          <w:szCs w:val="28"/>
        </w:rPr>
        <w:t>1.</w:t>
      </w:r>
      <w:r w:rsidR="00D35506" w:rsidRPr="00D35506">
        <w:rPr>
          <w:rFonts w:ascii="仿宋_GB2312" w:eastAsia="仿宋_GB2312" w:hint="eastAsia"/>
          <w:sz w:val="28"/>
          <w:szCs w:val="28"/>
        </w:rPr>
        <w:t>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lastRenderedPageBreak/>
        <w:t> </w:t>
      </w:r>
      <w:r w:rsidRPr="00D35506">
        <w:rPr>
          <w:rFonts w:ascii="仿宋_GB2312" w:eastAsia="仿宋_GB2312" w:hint="eastAsia"/>
          <w:sz w:val="28"/>
          <w:szCs w:val="28"/>
        </w:rPr>
        <w:t>项目牵头申报单位、项目参与单位以及项目团队成员诚信状况良好，无在惩戒执行期内的科研严重失信行为记录和相关社会领域信用“黑名单”记录。</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申报单位同一个项目只能通过单个推荐单位申报，不得多头申报和重复申报。</w:t>
      </w:r>
    </w:p>
    <w:p w:rsidR="00871E3A" w:rsidRDefault="000B11CD" w:rsidP="00871E3A">
      <w:pPr>
        <w:ind w:firstLineChars="200" w:firstLine="560"/>
        <w:rPr>
          <w:rFonts w:ascii="仿宋_GB2312" w:eastAsia="仿宋_GB2312"/>
          <w:sz w:val="28"/>
          <w:szCs w:val="28"/>
        </w:rPr>
      </w:pPr>
      <w:r>
        <w:rPr>
          <w:rFonts w:ascii="仿宋_GB2312" w:eastAsia="仿宋_GB2312" w:hint="eastAsia"/>
          <w:sz w:val="28"/>
          <w:szCs w:val="28"/>
        </w:rPr>
        <w:t>2.</w:t>
      </w:r>
      <w:r w:rsidR="00D35506" w:rsidRPr="00D35506">
        <w:rPr>
          <w:rFonts w:ascii="仿宋_GB2312" w:eastAsia="仿宋_GB2312" w:hint="eastAsia"/>
          <w:sz w:val="28"/>
          <w:szCs w:val="28"/>
        </w:rPr>
        <w:t>项目（课题）负责人须具有高级职称或博士学位，1960年1月1日以后出生，每年用于项目的工作时间不少于6个月。</w:t>
      </w:r>
    </w:p>
    <w:p w:rsidR="00D35506" w:rsidRPr="00D35506" w:rsidRDefault="000B11CD" w:rsidP="00871E3A">
      <w:pPr>
        <w:ind w:firstLineChars="200" w:firstLine="560"/>
        <w:rPr>
          <w:rFonts w:ascii="仿宋_GB2312" w:eastAsia="仿宋_GB2312"/>
          <w:sz w:val="28"/>
          <w:szCs w:val="28"/>
        </w:rPr>
      </w:pPr>
      <w:r>
        <w:rPr>
          <w:rFonts w:ascii="仿宋_GB2312" w:eastAsia="仿宋_GB2312" w:hint="eastAsia"/>
          <w:sz w:val="28"/>
          <w:szCs w:val="28"/>
        </w:rPr>
        <w:t>3.</w:t>
      </w:r>
      <w:r w:rsidR="00D35506" w:rsidRPr="00D35506">
        <w:rPr>
          <w:rFonts w:ascii="仿宋_GB2312" w:eastAsia="仿宋_GB2312" w:hint="eastAsia"/>
          <w:sz w:val="28"/>
          <w:szCs w:val="28"/>
        </w:rPr>
        <w:t>项目（课题）负责人原则上应为该项目（课题）主体研究思路的提出者和实际主持研究的科技人员。中央和地方各级国家机关的公务人员（包括行使科技计划管理职能的其他人员）不得申报项目（课题）。</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4.项目（课题）负责人限申报1个项目（课题）；国家科技重大专项、国家重点研发计划重点专项、科技创新2030—重大项目的在研项目（含任务或课题）负责人不得牵头申报项目（课题）。国家重点研发计划重点专项、科技创新2030—重大项目的在研项目负责人（不含任务或课题负责人）也不得参与申报项目（课题）。</w:t>
      </w:r>
    </w:p>
    <w:p w:rsidR="00D35506" w:rsidRPr="00D35506"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 </w:t>
      </w:r>
      <w:r w:rsidRPr="00D35506">
        <w:rPr>
          <w:rFonts w:ascii="仿宋_GB2312" w:eastAsia="仿宋_GB2312" w:hint="eastAsia"/>
          <w:sz w:val="28"/>
          <w:szCs w:val="28"/>
        </w:rPr>
        <w:t>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重点专项项目（课题）而退出目前承担的项目（含任务或课题）。国家科技重大专项、国家重点研发计划、科技创新</w:t>
      </w:r>
      <w:r w:rsidRPr="00D35506">
        <w:rPr>
          <w:rFonts w:ascii="仿宋_GB2312" w:eastAsia="仿宋_GB2312" w:hint="eastAsia"/>
          <w:sz w:val="28"/>
          <w:szCs w:val="28"/>
        </w:rPr>
        <w:lastRenderedPageBreak/>
        <w:t>2030—重大项目的在研项目（含任务或课题）负责人和项目骨干退出项目研发团队后，在原项目执行期内原则上不得牵头或参与申报新的国家重点研发计划项目。</w:t>
      </w:r>
    </w:p>
    <w:p w:rsidR="00871E3A" w:rsidRDefault="00D35506" w:rsidP="00871E3A">
      <w:pPr>
        <w:ind w:firstLineChars="200" w:firstLine="560"/>
        <w:rPr>
          <w:rFonts w:ascii="仿宋_GB2312" w:eastAsia="仿宋_GB2312"/>
          <w:sz w:val="28"/>
          <w:szCs w:val="28"/>
        </w:rPr>
      </w:pPr>
      <w:r w:rsidRPr="00D35506">
        <w:rPr>
          <w:rFonts w:ascii="仿宋_GB2312" w:eastAsia="仿宋_GB2312" w:hint="eastAsia"/>
          <w:sz w:val="28"/>
          <w:szCs w:val="28"/>
        </w:rPr>
        <w:t>计划任务书执行期（包括延期后的执行期）到2020年12月31日之前的在研项目（含任务或课题）不在限项范围内。</w:t>
      </w:r>
    </w:p>
    <w:p w:rsidR="00D35506" w:rsidRPr="00D35506" w:rsidRDefault="000B11CD" w:rsidP="00871E3A">
      <w:pPr>
        <w:ind w:firstLineChars="200" w:firstLine="560"/>
        <w:rPr>
          <w:rFonts w:ascii="仿宋_GB2312" w:eastAsia="仿宋_GB2312"/>
          <w:sz w:val="28"/>
          <w:szCs w:val="28"/>
        </w:rPr>
      </w:pPr>
      <w:r>
        <w:rPr>
          <w:rFonts w:ascii="仿宋_GB2312" w:eastAsia="仿宋_GB2312" w:hint="eastAsia"/>
          <w:sz w:val="28"/>
          <w:szCs w:val="28"/>
        </w:rPr>
        <w:t>5.</w:t>
      </w:r>
      <w:r w:rsidR="00D35506" w:rsidRPr="00D35506">
        <w:rPr>
          <w:rFonts w:ascii="仿宋_GB2312" w:eastAsia="仿宋_GB2312" w:hint="eastAsia"/>
          <w:sz w:val="28"/>
          <w:szCs w:val="28"/>
        </w:rPr>
        <w:t>特邀咨评委委员不能申报项目（课题）；参与重点专项实施方案或本年度项目指南编制的专家，不能申报该重点专项项目（课题）。</w:t>
      </w:r>
    </w:p>
    <w:p w:rsidR="00D35506" w:rsidRPr="00D35506" w:rsidRDefault="000B11CD" w:rsidP="00871E3A">
      <w:pPr>
        <w:ind w:firstLineChars="200" w:firstLine="560"/>
        <w:rPr>
          <w:rFonts w:ascii="仿宋_GB2312" w:eastAsia="仿宋_GB2312"/>
          <w:sz w:val="28"/>
          <w:szCs w:val="28"/>
        </w:rPr>
      </w:pPr>
      <w:r>
        <w:rPr>
          <w:rFonts w:ascii="仿宋_GB2312" w:eastAsia="仿宋_GB2312" w:hint="eastAsia"/>
          <w:sz w:val="28"/>
          <w:szCs w:val="28"/>
        </w:rPr>
        <w:t>6.</w:t>
      </w:r>
      <w:r w:rsidR="00D35506" w:rsidRPr="00D35506">
        <w:rPr>
          <w:rFonts w:ascii="仿宋_GB2312" w:eastAsia="仿宋_GB2312" w:hint="eastAsia"/>
          <w:sz w:val="28"/>
          <w:szCs w:val="28"/>
        </w:rPr>
        <w:t>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D35506" w:rsidRPr="00D35506" w:rsidRDefault="000B11CD" w:rsidP="00871E3A">
      <w:pPr>
        <w:ind w:firstLineChars="200" w:firstLine="560"/>
        <w:rPr>
          <w:rFonts w:ascii="仿宋_GB2312" w:eastAsia="仿宋_GB2312"/>
          <w:sz w:val="28"/>
          <w:szCs w:val="28"/>
        </w:rPr>
      </w:pPr>
      <w:r>
        <w:rPr>
          <w:rFonts w:ascii="仿宋_GB2312" w:eastAsia="仿宋_GB2312" w:hint="eastAsia"/>
          <w:sz w:val="28"/>
          <w:szCs w:val="28"/>
        </w:rPr>
        <w:t>7.</w:t>
      </w:r>
      <w:r w:rsidR="00D35506" w:rsidRPr="00D35506">
        <w:rPr>
          <w:rFonts w:ascii="仿宋_GB2312" w:eastAsia="仿宋_GB2312" w:hint="eastAsia"/>
          <w:sz w:val="28"/>
          <w:szCs w:val="28"/>
        </w:rPr>
        <w:t>申报项目受理后，原则上不能更改申报单位和负责人。</w:t>
      </w:r>
    </w:p>
    <w:p w:rsidR="00D35506" w:rsidRPr="00D35506" w:rsidRDefault="000B11CD" w:rsidP="00871E3A">
      <w:pPr>
        <w:ind w:firstLineChars="200" w:firstLine="560"/>
        <w:rPr>
          <w:rFonts w:ascii="仿宋_GB2312" w:eastAsia="仿宋_GB2312"/>
          <w:sz w:val="28"/>
          <w:szCs w:val="28"/>
        </w:rPr>
      </w:pPr>
      <w:r>
        <w:rPr>
          <w:rFonts w:ascii="仿宋_GB2312" w:eastAsia="仿宋_GB2312" w:hint="eastAsia"/>
          <w:sz w:val="28"/>
          <w:szCs w:val="28"/>
        </w:rPr>
        <w:t>8.</w:t>
      </w:r>
      <w:r w:rsidR="00D35506" w:rsidRPr="00D35506">
        <w:rPr>
          <w:rFonts w:ascii="仿宋_GB2312" w:eastAsia="仿宋_GB2312" w:hint="eastAsia"/>
          <w:sz w:val="28"/>
          <w:szCs w:val="28"/>
        </w:rPr>
        <w:t>项目的具体申报要求，详见重点专项的申报指南。</w:t>
      </w:r>
    </w:p>
    <w:p w:rsidR="00D35506" w:rsidRPr="00D35506" w:rsidRDefault="00D35506" w:rsidP="00740745">
      <w:pPr>
        <w:ind w:firstLineChars="200" w:firstLine="560"/>
        <w:rPr>
          <w:rFonts w:ascii="仿宋_GB2312" w:eastAsia="仿宋_GB2312"/>
          <w:sz w:val="28"/>
          <w:szCs w:val="28"/>
        </w:rPr>
      </w:pPr>
      <w:r w:rsidRPr="00D35506">
        <w:rPr>
          <w:rFonts w:ascii="仿宋_GB2312" w:eastAsia="仿宋_GB2312" w:hint="eastAsia"/>
          <w:sz w:val="28"/>
          <w:szCs w:val="28"/>
        </w:rPr>
        <w:t>各申报单位在正式提交项目申报书前可利用国家科技管理信息系统公共服务平台（http://service.most.gov.cn）查询相关科研人员承担国家科技重大专项、国家重点研发计划重点专项、科技创新2030—重大项目在研项目（含任务或课题）情况，避免重复申报。</w:t>
      </w:r>
    </w:p>
    <w:p w:rsidR="00D35506" w:rsidRPr="00D35506" w:rsidRDefault="00D35506" w:rsidP="00740745">
      <w:pPr>
        <w:ind w:firstLineChars="200" w:firstLine="560"/>
        <w:rPr>
          <w:rFonts w:ascii="仿宋_GB2312" w:eastAsia="仿宋_GB2312"/>
          <w:sz w:val="28"/>
          <w:szCs w:val="28"/>
        </w:rPr>
      </w:pPr>
      <w:r w:rsidRPr="00D35506">
        <w:rPr>
          <w:rFonts w:ascii="仿宋_GB2312" w:eastAsia="仿宋_GB2312" w:hint="eastAsia"/>
          <w:sz w:val="28"/>
          <w:szCs w:val="28"/>
        </w:rPr>
        <w:t>四、具体申报方式</w:t>
      </w:r>
    </w:p>
    <w:p w:rsidR="00D35506" w:rsidRPr="00D35506" w:rsidRDefault="00D35506" w:rsidP="00740745">
      <w:pPr>
        <w:ind w:firstLineChars="200" w:firstLine="560"/>
        <w:rPr>
          <w:rFonts w:ascii="仿宋_GB2312" w:eastAsia="仿宋_GB2312"/>
          <w:sz w:val="28"/>
          <w:szCs w:val="28"/>
        </w:rPr>
      </w:pPr>
      <w:r w:rsidRPr="00D35506">
        <w:rPr>
          <w:rFonts w:ascii="仿宋_GB2312" w:eastAsia="仿宋_GB2312" w:hint="eastAsia"/>
          <w:sz w:val="28"/>
          <w:szCs w:val="28"/>
        </w:rPr>
        <w:t> </w:t>
      </w:r>
      <w:r w:rsidRPr="00D35506">
        <w:rPr>
          <w:rFonts w:ascii="仿宋_GB2312" w:eastAsia="仿宋_GB2312" w:hint="eastAsia"/>
          <w:sz w:val="28"/>
          <w:szCs w:val="28"/>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w:t>
      </w:r>
      <w:r w:rsidRPr="00D35506">
        <w:rPr>
          <w:rFonts w:ascii="仿宋_GB2312" w:eastAsia="仿宋_GB2312" w:hint="eastAsia"/>
          <w:sz w:val="28"/>
          <w:szCs w:val="28"/>
        </w:rPr>
        <w:lastRenderedPageBreak/>
        <w:t>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D35506" w:rsidRPr="00D35506" w:rsidRDefault="00D35506" w:rsidP="00740745">
      <w:pPr>
        <w:ind w:firstLineChars="200" w:firstLine="560"/>
        <w:rPr>
          <w:rFonts w:ascii="仿宋_GB2312" w:eastAsia="仿宋_GB2312"/>
          <w:sz w:val="28"/>
          <w:szCs w:val="28"/>
        </w:rPr>
      </w:pPr>
      <w:r w:rsidRPr="00D35506">
        <w:rPr>
          <w:rFonts w:ascii="仿宋_GB2312" w:eastAsia="仿宋_GB2312" w:hint="eastAsia"/>
          <w:sz w:val="28"/>
          <w:szCs w:val="28"/>
        </w:rPr>
        <w:t>项目申报单位网上填报申报书的受理时间为：2020年6月5日8:00至7月6日16:00。</w:t>
      </w:r>
    </w:p>
    <w:p w:rsidR="00D35506" w:rsidRPr="00D35506" w:rsidRDefault="00D35506" w:rsidP="00D35506">
      <w:pPr>
        <w:rPr>
          <w:rFonts w:ascii="仿宋_GB2312" w:eastAsia="仿宋_GB2312"/>
          <w:sz w:val="28"/>
          <w:szCs w:val="28"/>
        </w:rPr>
      </w:pPr>
      <w:r w:rsidRPr="00D35506">
        <w:rPr>
          <w:rFonts w:ascii="仿宋_GB2312" w:eastAsia="仿宋_GB2312" w:hint="eastAsia"/>
          <w:sz w:val="28"/>
          <w:szCs w:val="28"/>
        </w:rPr>
        <w:t> </w:t>
      </w:r>
      <w:r w:rsidRPr="00D35506">
        <w:rPr>
          <w:rFonts w:ascii="仿宋_GB2312" w:eastAsia="仿宋_GB2312" w:hint="eastAsia"/>
          <w:sz w:val="28"/>
          <w:szCs w:val="28"/>
        </w:rPr>
        <w:t xml:space="preserve"> </w:t>
      </w:r>
      <w:r w:rsidRPr="00D35506">
        <w:rPr>
          <w:rFonts w:ascii="仿宋_GB2312" w:eastAsia="仿宋_GB2312" w:hint="eastAsia"/>
          <w:sz w:val="28"/>
          <w:szCs w:val="28"/>
        </w:rPr>
        <w:t> </w:t>
      </w:r>
      <w:r w:rsidRPr="00D35506">
        <w:rPr>
          <w:rFonts w:ascii="仿宋_GB2312" w:eastAsia="仿宋_GB2312" w:hint="eastAsia"/>
          <w:sz w:val="28"/>
          <w:szCs w:val="28"/>
        </w:rPr>
        <w:t>2. 组织推荐。请推荐单位于2020年7月9日16:00前通过国家科技管理信息系统公共服务平台逐项确认推荐项目，并将加盖推荐单位公章的推荐函以电子扫描件形式上传。</w:t>
      </w:r>
    </w:p>
    <w:p w:rsidR="00D35506" w:rsidRPr="00D35506" w:rsidRDefault="00D35506" w:rsidP="00D35506">
      <w:pPr>
        <w:rPr>
          <w:rFonts w:ascii="仿宋_GB2312" w:eastAsia="仿宋_GB2312"/>
          <w:sz w:val="28"/>
          <w:szCs w:val="28"/>
        </w:rPr>
      </w:pPr>
      <w:r w:rsidRPr="00D35506">
        <w:rPr>
          <w:rFonts w:ascii="仿宋_GB2312" w:eastAsia="仿宋_GB2312" w:hint="eastAsia"/>
          <w:sz w:val="28"/>
          <w:szCs w:val="28"/>
        </w:rPr>
        <w:t> </w:t>
      </w:r>
      <w:r w:rsidRPr="00D35506">
        <w:rPr>
          <w:rFonts w:ascii="仿宋_GB2312" w:eastAsia="仿宋_GB2312" w:hint="eastAsia"/>
          <w:sz w:val="28"/>
          <w:szCs w:val="28"/>
        </w:rPr>
        <w:t xml:space="preserve"> </w:t>
      </w:r>
      <w:r w:rsidRPr="00D35506">
        <w:rPr>
          <w:rFonts w:ascii="仿宋_GB2312" w:eastAsia="仿宋_GB2312" w:hint="eastAsia"/>
          <w:sz w:val="28"/>
          <w:szCs w:val="28"/>
        </w:rPr>
        <w:t> </w:t>
      </w:r>
      <w:r w:rsidRPr="00D35506">
        <w:rPr>
          <w:rFonts w:ascii="仿宋_GB2312" w:eastAsia="仿宋_GB2312" w:hint="eastAsia"/>
          <w:sz w:val="28"/>
          <w:szCs w:val="28"/>
        </w:rPr>
        <w:t>3. 技术咨询电话及邮箱：</w:t>
      </w:r>
    </w:p>
    <w:p w:rsidR="00D35506" w:rsidRPr="00D35506" w:rsidRDefault="00D35506" w:rsidP="00D35506">
      <w:pPr>
        <w:rPr>
          <w:rFonts w:ascii="仿宋_GB2312" w:eastAsia="仿宋_GB2312"/>
          <w:sz w:val="28"/>
          <w:szCs w:val="28"/>
        </w:rPr>
      </w:pPr>
      <w:r w:rsidRPr="00D35506">
        <w:rPr>
          <w:rFonts w:ascii="仿宋_GB2312" w:eastAsia="仿宋_GB2312" w:hint="eastAsia"/>
          <w:sz w:val="28"/>
          <w:szCs w:val="28"/>
        </w:rPr>
        <w:t> </w:t>
      </w:r>
      <w:r w:rsidRPr="00D35506">
        <w:rPr>
          <w:rFonts w:ascii="仿宋_GB2312" w:eastAsia="仿宋_GB2312" w:hint="eastAsia"/>
          <w:sz w:val="28"/>
          <w:szCs w:val="28"/>
        </w:rPr>
        <w:t xml:space="preserve"> </w:t>
      </w:r>
      <w:r w:rsidRPr="00D35506">
        <w:rPr>
          <w:rFonts w:ascii="仿宋_GB2312" w:eastAsia="仿宋_GB2312" w:hint="eastAsia"/>
          <w:sz w:val="28"/>
          <w:szCs w:val="28"/>
        </w:rPr>
        <w:t> </w:t>
      </w:r>
      <w:r w:rsidRPr="00D35506">
        <w:rPr>
          <w:rFonts w:ascii="仿宋_GB2312" w:eastAsia="仿宋_GB2312" w:hint="eastAsia"/>
          <w:sz w:val="28"/>
          <w:szCs w:val="28"/>
        </w:rPr>
        <w:t>010-58882999（中继线），program@istic.ac.cn</w:t>
      </w:r>
    </w:p>
    <w:p w:rsidR="00740745" w:rsidRDefault="00D35506" w:rsidP="00740745">
      <w:pPr>
        <w:rPr>
          <w:rFonts w:ascii="仿宋_GB2312" w:eastAsia="仿宋_GB2312"/>
          <w:sz w:val="28"/>
          <w:szCs w:val="28"/>
        </w:rPr>
      </w:pPr>
      <w:r w:rsidRPr="00D35506">
        <w:rPr>
          <w:rFonts w:ascii="仿宋_GB2312" w:eastAsia="仿宋_GB2312" w:hint="eastAsia"/>
          <w:sz w:val="28"/>
          <w:szCs w:val="28"/>
        </w:rPr>
        <w:t> </w:t>
      </w:r>
      <w:r w:rsidRPr="00D35506">
        <w:rPr>
          <w:rFonts w:ascii="仿宋_GB2312" w:eastAsia="仿宋_GB2312" w:hint="eastAsia"/>
          <w:sz w:val="28"/>
          <w:szCs w:val="28"/>
        </w:rPr>
        <w:t xml:space="preserve"> </w:t>
      </w:r>
      <w:r w:rsidRPr="00D35506">
        <w:rPr>
          <w:rFonts w:ascii="仿宋_GB2312" w:eastAsia="仿宋_GB2312" w:hint="eastAsia"/>
          <w:sz w:val="28"/>
          <w:szCs w:val="28"/>
        </w:rPr>
        <w:t> </w:t>
      </w:r>
      <w:r w:rsidRPr="00D35506">
        <w:rPr>
          <w:rFonts w:ascii="仿宋_GB2312" w:eastAsia="仿宋_GB2312" w:hint="eastAsia"/>
          <w:sz w:val="28"/>
          <w:szCs w:val="28"/>
        </w:rPr>
        <w:t>业务咨询电话：010-68104430</w:t>
      </w:r>
    </w:p>
    <w:p w:rsidR="00740745" w:rsidRDefault="00740745" w:rsidP="00740745">
      <w:pPr>
        <w:rPr>
          <w:rFonts w:ascii="仿宋_GB2312" w:eastAsia="仿宋_GB2312"/>
          <w:sz w:val="28"/>
          <w:szCs w:val="28"/>
        </w:rPr>
      </w:pPr>
    </w:p>
    <w:p w:rsidR="00D35506" w:rsidRPr="00D35506" w:rsidRDefault="00D35506" w:rsidP="00740745">
      <w:pPr>
        <w:ind w:firstLineChars="200" w:firstLine="560"/>
        <w:rPr>
          <w:rFonts w:ascii="仿宋_GB2312" w:eastAsia="仿宋_GB2312"/>
          <w:sz w:val="28"/>
          <w:szCs w:val="28"/>
        </w:rPr>
      </w:pPr>
      <w:r w:rsidRPr="00D35506">
        <w:rPr>
          <w:rFonts w:ascii="仿宋_GB2312" w:eastAsia="仿宋_GB2312" w:hint="eastAsia"/>
          <w:sz w:val="28"/>
          <w:szCs w:val="28"/>
        </w:rPr>
        <w:t>附件：“</w:t>
      </w:r>
      <w:hyperlink r:id="rId6" w:history="1">
        <w:r w:rsidRPr="00D35506">
          <w:rPr>
            <w:rStyle w:val="a7"/>
            <w:rFonts w:ascii="仿宋_GB2312" w:eastAsia="仿宋_GB2312" w:hint="eastAsia"/>
            <w:sz w:val="28"/>
            <w:szCs w:val="28"/>
          </w:rPr>
          <w:t>煤炭清洁高效利用和新型节能技术”重点专项2020年度定向项目申报指南</w:t>
        </w:r>
      </w:hyperlink>
      <w:r w:rsidRPr="00D35506">
        <w:rPr>
          <w:rFonts w:ascii="仿宋_GB2312" w:eastAsia="仿宋_GB2312" w:hint="eastAsia"/>
          <w:sz w:val="28"/>
          <w:szCs w:val="28"/>
        </w:rPr>
        <w:t>（</w:t>
      </w:r>
      <w:hyperlink r:id="rId7" w:history="1">
        <w:r w:rsidRPr="00D35506">
          <w:rPr>
            <w:rStyle w:val="a7"/>
            <w:rFonts w:ascii="仿宋_GB2312" w:eastAsia="仿宋_GB2312" w:hint="eastAsia"/>
            <w:sz w:val="28"/>
            <w:szCs w:val="28"/>
          </w:rPr>
          <w:t>形式审查条件要求</w:t>
        </w:r>
      </w:hyperlink>
      <w:r w:rsidRPr="00D35506">
        <w:rPr>
          <w:rFonts w:ascii="仿宋_GB2312" w:eastAsia="仿宋_GB2312" w:hint="eastAsia"/>
          <w:sz w:val="28"/>
          <w:szCs w:val="28"/>
        </w:rPr>
        <w:t>、</w:t>
      </w:r>
      <w:hyperlink r:id="rId8" w:history="1">
        <w:r w:rsidRPr="00D35506">
          <w:rPr>
            <w:rStyle w:val="a7"/>
            <w:rFonts w:ascii="仿宋_GB2312" w:eastAsia="仿宋_GB2312" w:hint="eastAsia"/>
            <w:sz w:val="28"/>
            <w:szCs w:val="28"/>
          </w:rPr>
          <w:t>指南编制专家名单</w:t>
        </w:r>
      </w:hyperlink>
      <w:r w:rsidRPr="00D35506">
        <w:rPr>
          <w:rFonts w:ascii="仿宋_GB2312" w:eastAsia="仿宋_GB2312" w:hint="eastAsia"/>
          <w:sz w:val="28"/>
          <w:szCs w:val="28"/>
        </w:rPr>
        <w:t>）</w:t>
      </w:r>
    </w:p>
    <w:p w:rsidR="00D35506" w:rsidRPr="00D35506" w:rsidRDefault="00D35506" w:rsidP="00D35506">
      <w:pPr>
        <w:rPr>
          <w:rFonts w:ascii="仿宋_GB2312" w:eastAsia="仿宋_GB2312"/>
          <w:sz w:val="28"/>
          <w:szCs w:val="28"/>
        </w:rPr>
      </w:pPr>
    </w:p>
    <w:p w:rsidR="00D35506" w:rsidRPr="00D35506" w:rsidRDefault="00D35506" w:rsidP="00740745">
      <w:pPr>
        <w:ind w:right="560"/>
        <w:jc w:val="right"/>
        <w:rPr>
          <w:rFonts w:ascii="仿宋_GB2312" w:eastAsia="仿宋_GB2312"/>
          <w:sz w:val="28"/>
          <w:szCs w:val="28"/>
        </w:rPr>
      </w:pPr>
      <w:r w:rsidRPr="00D35506">
        <w:rPr>
          <w:rFonts w:ascii="仿宋_GB2312" w:eastAsia="仿宋_GB2312" w:hint="eastAsia"/>
          <w:sz w:val="28"/>
          <w:szCs w:val="28"/>
        </w:rPr>
        <w:t>科技部</w:t>
      </w:r>
      <w:r w:rsidRPr="00D35506">
        <w:rPr>
          <w:rFonts w:ascii="仿宋_GB2312" w:eastAsia="仿宋_GB2312" w:hint="eastAsia"/>
          <w:sz w:val="28"/>
          <w:szCs w:val="28"/>
        </w:rPr>
        <w:t>  </w:t>
      </w:r>
    </w:p>
    <w:p w:rsidR="00D35506" w:rsidRPr="00D35506" w:rsidRDefault="00D35506" w:rsidP="00740745">
      <w:pPr>
        <w:jc w:val="right"/>
        <w:rPr>
          <w:rFonts w:ascii="仿宋_GB2312" w:eastAsia="仿宋_GB2312"/>
          <w:sz w:val="28"/>
          <w:szCs w:val="28"/>
        </w:rPr>
      </w:pPr>
      <w:r w:rsidRPr="00D35506">
        <w:rPr>
          <w:rFonts w:ascii="仿宋_GB2312" w:eastAsia="仿宋_GB2312" w:hint="eastAsia"/>
          <w:sz w:val="28"/>
          <w:szCs w:val="28"/>
        </w:rPr>
        <w:t>2020年5月9日</w:t>
      </w:r>
    </w:p>
    <w:p w:rsidR="00710599" w:rsidRPr="00D35506" w:rsidRDefault="00710599" w:rsidP="00D35506"/>
    <w:sectPr w:rsidR="00710599" w:rsidRPr="00D355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9D" w:rsidRDefault="0035569D" w:rsidP="00D35506">
      <w:r>
        <w:separator/>
      </w:r>
    </w:p>
  </w:endnote>
  <w:endnote w:type="continuationSeparator" w:id="0">
    <w:p w:rsidR="0035569D" w:rsidRDefault="0035569D" w:rsidP="00D3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9D" w:rsidRDefault="0035569D" w:rsidP="00D35506">
      <w:r>
        <w:separator/>
      </w:r>
    </w:p>
  </w:footnote>
  <w:footnote w:type="continuationSeparator" w:id="0">
    <w:p w:rsidR="0035569D" w:rsidRDefault="0035569D" w:rsidP="00D35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5C"/>
    <w:rsid w:val="00040A5C"/>
    <w:rsid w:val="000B11CD"/>
    <w:rsid w:val="002022D2"/>
    <w:rsid w:val="0035569D"/>
    <w:rsid w:val="005448D1"/>
    <w:rsid w:val="00710599"/>
    <w:rsid w:val="00740745"/>
    <w:rsid w:val="00871E3A"/>
    <w:rsid w:val="00C93B3C"/>
    <w:rsid w:val="00D35506"/>
    <w:rsid w:val="00FE4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7DD4"/>
  <w15:chartTrackingRefBased/>
  <w15:docId w15:val="{B73DD782-F9D7-4CF8-89BE-E6E1DF6E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5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5506"/>
    <w:rPr>
      <w:sz w:val="18"/>
      <w:szCs w:val="18"/>
    </w:rPr>
  </w:style>
  <w:style w:type="paragraph" w:styleId="a5">
    <w:name w:val="footer"/>
    <w:basedOn w:val="a"/>
    <w:link w:val="a6"/>
    <w:uiPriority w:val="99"/>
    <w:unhideWhenUsed/>
    <w:rsid w:val="00D35506"/>
    <w:pPr>
      <w:tabs>
        <w:tab w:val="center" w:pos="4153"/>
        <w:tab w:val="right" w:pos="8306"/>
      </w:tabs>
      <w:snapToGrid w:val="0"/>
      <w:jc w:val="left"/>
    </w:pPr>
    <w:rPr>
      <w:sz w:val="18"/>
      <w:szCs w:val="18"/>
    </w:rPr>
  </w:style>
  <w:style w:type="character" w:customStyle="1" w:styleId="a6">
    <w:name w:val="页脚 字符"/>
    <w:basedOn w:val="a0"/>
    <w:link w:val="a5"/>
    <w:uiPriority w:val="99"/>
    <w:rsid w:val="00D35506"/>
    <w:rPr>
      <w:sz w:val="18"/>
      <w:szCs w:val="18"/>
    </w:rPr>
  </w:style>
  <w:style w:type="character" w:styleId="a7">
    <w:name w:val="Hyperlink"/>
    <w:basedOn w:val="a0"/>
    <w:uiPriority w:val="99"/>
    <w:unhideWhenUsed/>
    <w:rsid w:val="00D35506"/>
    <w:rPr>
      <w:color w:val="0000FF"/>
      <w:u w:val="single"/>
    </w:rPr>
  </w:style>
  <w:style w:type="paragraph" w:styleId="a8">
    <w:name w:val="Normal (Web)"/>
    <w:basedOn w:val="a"/>
    <w:uiPriority w:val="99"/>
    <w:semiHidden/>
    <w:unhideWhenUsed/>
    <w:rsid w:val="00D355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677719">
      <w:bodyDiv w:val="1"/>
      <w:marLeft w:val="0"/>
      <w:marRight w:val="0"/>
      <w:marTop w:val="0"/>
      <w:marBottom w:val="0"/>
      <w:divBdr>
        <w:top w:val="none" w:sz="0" w:space="0" w:color="auto"/>
        <w:left w:val="none" w:sz="0" w:space="0" w:color="auto"/>
        <w:bottom w:val="none" w:sz="0" w:space="0" w:color="auto"/>
        <w:right w:val="none" w:sz="0" w:space="0" w:color="auto"/>
      </w:divBdr>
      <w:divsChild>
        <w:div w:id="476335149">
          <w:marLeft w:val="0"/>
          <w:marRight w:val="0"/>
          <w:marTop w:val="150"/>
          <w:marBottom w:val="150"/>
          <w:divBdr>
            <w:top w:val="none" w:sz="0" w:space="0" w:color="auto"/>
            <w:left w:val="none" w:sz="0" w:space="0" w:color="auto"/>
            <w:bottom w:val="none" w:sz="0" w:space="0" w:color="auto"/>
            <w:right w:val="none" w:sz="0" w:space="0" w:color="auto"/>
          </w:divBdr>
          <w:divsChild>
            <w:div w:id="840854816">
              <w:marLeft w:val="0"/>
              <w:marRight w:val="0"/>
              <w:marTop w:val="0"/>
              <w:marBottom w:val="0"/>
              <w:divBdr>
                <w:top w:val="none" w:sz="0" w:space="0" w:color="auto"/>
                <w:left w:val="none" w:sz="0" w:space="0" w:color="auto"/>
                <w:bottom w:val="none" w:sz="0" w:space="0" w:color="auto"/>
                <w:right w:val="none" w:sz="0" w:space="0" w:color="auto"/>
              </w:divBdr>
              <w:divsChild>
                <w:div w:id="20597924">
                  <w:marLeft w:val="0"/>
                  <w:marRight w:val="0"/>
                  <w:marTop w:val="0"/>
                  <w:marBottom w:val="300"/>
                  <w:divBdr>
                    <w:top w:val="none" w:sz="0" w:space="0" w:color="auto"/>
                    <w:left w:val="none" w:sz="0" w:space="0" w:color="auto"/>
                    <w:bottom w:val="dashed" w:sz="6" w:space="0" w:color="999999"/>
                    <w:right w:val="none" w:sz="0" w:space="0" w:color="auto"/>
                  </w:divBdr>
                </w:div>
                <w:div w:id="318583045">
                  <w:marLeft w:val="0"/>
                  <w:marRight w:val="0"/>
                  <w:marTop w:val="0"/>
                  <w:marBottom w:val="0"/>
                  <w:divBdr>
                    <w:top w:val="none" w:sz="0" w:space="0" w:color="auto"/>
                    <w:left w:val="none" w:sz="0" w:space="0" w:color="auto"/>
                    <w:bottom w:val="none" w:sz="0" w:space="0" w:color="auto"/>
                    <w:right w:val="none" w:sz="0" w:space="0" w:color="auto"/>
                  </w:divBdr>
                  <w:divsChild>
                    <w:div w:id="1108426462">
                      <w:marLeft w:val="0"/>
                      <w:marRight w:val="0"/>
                      <w:marTop w:val="0"/>
                      <w:marBottom w:val="0"/>
                      <w:divBdr>
                        <w:top w:val="none" w:sz="0" w:space="0" w:color="auto"/>
                        <w:left w:val="none" w:sz="0" w:space="0" w:color="auto"/>
                        <w:bottom w:val="none" w:sz="0" w:space="0" w:color="auto"/>
                        <w:right w:val="none" w:sz="0" w:space="0" w:color="auto"/>
                      </w:divBdr>
                    </w:div>
                    <w:div w:id="1436442003">
                      <w:marLeft w:val="0"/>
                      <w:marRight w:val="0"/>
                      <w:marTop w:val="0"/>
                      <w:marBottom w:val="0"/>
                      <w:divBdr>
                        <w:top w:val="none" w:sz="0" w:space="0" w:color="auto"/>
                        <w:left w:val="none" w:sz="0" w:space="0" w:color="auto"/>
                        <w:bottom w:val="none" w:sz="0" w:space="0" w:color="auto"/>
                        <w:right w:val="none" w:sz="0" w:space="0" w:color="auto"/>
                      </w:divBdr>
                    </w:div>
                    <w:div w:id="1925259332">
                      <w:marLeft w:val="0"/>
                      <w:marRight w:val="0"/>
                      <w:marTop w:val="0"/>
                      <w:marBottom w:val="0"/>
                      <w:divBdr>
                        <w:top w:val="none" w:sz="0" w:space="0" w:color="auto"/>
                        <w:left w:val="none" w:sz="0" w:space="0" w:color="auto"/>
                        <w:bottom w:val="none" w:sz="0" w:space="0" w:color="auto"/>
                        <w:right w:val="none" w:sz="0" w:space="0" w:color="auto"/>
                      </w:divBdr>
                    </w:div>
                    <w:div w:id="1394963845">
                      <w:marLeft w:val="0"/>
                      <w:marRight w:val="0"/>
                      <w:marTop w:val="0"/>
                      <w:marBottom w:val="0"/>
                      <w:divBdr>
                        <w:top w:val="none" w:sz="0" w:space="0" w:color="auto"/>
                        <w:left w:val="none" w:sz="0" w:space="0" w:color="auto"/>
                        <w:bottom w:val="none" w:sz="0" w:space="0" w:color="auto"/>
                        <w:right w:val="none" w:sz="0" w:space="0" w:color="auto"/>
                      </w:divBdr>
                    </w:div>
                    <w:div w:id="227033546">
                      <w:marLeft w:val="0"/>
                      <w:marRight w:val="0"/>
                      <w:marTop w:val="0"/>
                      <w:marBottom w:val="0"/>
                      <w:divBdr>
                        <w:top w:val="none" w:sz="0" w:space="0" w:color="auto"/>
                        <w:left w:val="none" w:sz="0" w:space="0" w:color="auto"/>
                        <w:bottom w:val="none" w:sz="0" w:space="0" w:color="auto"/>
                        <w:right w:val="none" w:sz="0" w:space="0" w:color="auto"/>
                      </w:divBdr>
                    </w:div>
                    <w:div w:id="119156825">
                      <w:marLeft w:val="0"/>
                      <w:marRight w:val="0"/>
                      <w:marTop w:val="0"/>
                      <w:marBottom w:val="0"/>
                      <w:divBdr>
                        <w:top w:val="none" w:sz="0" w:space="0" w:color="auto"/>
                        <w:left w:val="none" w:sz="0" w:space="0" w:color="auto"/>
                        <w:bottom w:val="none" w:sz="0" w:space="0" w:color="auto"/>
                        <w:right w:val="none" w:sz="0" w:space="0" w:color="auto"/>
                      </w:divBdr>
                    </w:div>
                    <w:div w:id="1306544613">
                      <w:marLeft w:val="0"/>
                      <w:marRight w:val="0"/>
                      <w:marTop w:val="0"/>
                      <w:marBottom w:val="0"/>
                      <w:divBdr>
                        <w:top w:val="none" w:sz="0" w:space="0" w:color="auto"/>
                        <w:left w:val="none" w:sz="0" w:space="0" w:color="auto"/>
                        <w:bottom w:val="none" w:sz="0" w:space="0" w:color="auto"/>
                        <w:right w:val="none" w:sz="0" w:space="0" w:color="auto"/>
                      </w:divBdr>
                    </w:div>
                    <w:div w:id="1718164766">
                      <w:marLeft w:val="0"/>
                      <w:marRight w:val="0"/>
                      <w:marTop w:val="0"/>
                      <w:marBottom w:val="0"/>
                      <w:divBdr>
                        <w:top w:val="none" w:sz="0" w:space="0" w:color="auto"/>
                        <w:left w:val="none" w:sz="0" w:space="0" w:color="auto"/>
                        <w:bottom w:val="none" w:sz="0" w:space="0" w:color="auto"/>
                        <w:right w:val="none" w:sz="0" w:space="0" w:color="auto"/>
                      </w:divBdr>
                    </w:div>
                    <w:div w:id="687295713">
                      <w:marLeft w:val="0"/>
                      <w:marRight w:val="0"/>
                      <w:marTop w:val="0"/>
                      <w:marBottom w:val="0"/>
                      <w:divBdr>
                        <w:top w:val="none" w:sz="0" w:space="0" w:color="auto"/>
                        <w:left w:val="none" w:sz="0" w:space="0" w:color="auto"/>
                        <w:bottom w:val="none" w:sz="0" w:space="0" w:color="auto"/>
                        <w:right w:val="none" w:sz="0" w:space="0" w:color="auto"/>
                      </w:divBdr>
                    </w:div>
                    <w:div w:id="27225521">
                      <w:marLeft w:val="0"/>
                      <w:marRight w:val="0"/>
                      <w:marTop w:val="0"/>
                      <w:marBottom w:val="0"/>
                      <w:divBdr>
                        <w:top w:val="none" w:sz="0" w:space="0" w:color="auto"/>
                        <w:left w:val="none" w:sz="0" w:space="0" w:color="auto"/>
                        <w:bottom w:val="none" w:sz="0" w:space="0" w:color="auto"/>
                        <w:right w:val="none" w:sz="0" w:space="0" w:color="auto"/>
                      </w:divBdr>
                    </w:div>
                    <w:div w:id="1262253664">
                      <w:marLeft w:val="0"/>
                      <w:marRight w:val="0"/>
                      <w:marTop w:val="0"/>
                      <w:marBottom w:val="0"/>
                      <w:divBdr>
                        <w:top w:val="none" w:sz="0" w:space="0" w:color="auto"/>
                        <w:left w:val="none" w:sz="0" w:space="0" w:color="auto"/>
                        <w:bottom w:val="none" w:sz="0" w:space="0" w:color="auto"/>
                        <w:right w:val="none" w:sz="0" w:space="0" w:color="auto"/>
                      </w:divBdr>
                    </w:div>
                    <w:div w:id="1965429721">
                      <w:marLeft w:val="0"/>
                      <w:marRight w:val="0"/>
                      <w:marTop w:val="0"/>
                      <w:marBottom w:val="0"/>
                      <w:divBdr>
                        <w:top w:val="none" w:sz="0" w:space="0" w:color="auto"/>
                        <w:left w:val="none" w:sz="0" w:space="0" w:color="auto"/>
                        <w:bottom w:val="none" w:sz="0" w:space="0" w:color="auto"/>
                        <w:right w:val="none" w:sz="0" w:space="0" w:color="auto"/>
                      </w:divBdr>
                    </w:div>
                    <w:div w:id="1836719571">
                      <w:marLeft w:val="0"/>
                      <w:marRight w:val="0"/>
                      <w:marTop w:val="0"/>
                      <w:marBottom w:val="0"/>
                      <w:divBdr>
                        <w:top w:val="none" w:sz="0" w:space="0" w:color="auto"/>
                        <w:left w:val="none" w:sz="0" w:space="0" w:color="auto"/>
                        <w:bottom w:val="none" w:sz="0" w:space="0" w:color="auto"/>
                        <w:right w:val="none" w:sz="0" w:space="0" w:color="auto"/>
                      </w:divBdr>
                    </w:div>
                    <w:div w:id="1107041302">
                      <w:marLeft w:val="0"/>
                      <w:marRight w:val="0"/>
                      <w:marTop w:val="0"/>
                      <w:marBottom w:val="0"/>
                      <w:divBdr>
                        <w:top w:val="none" w:sz="0" w:space="0" w:color="auto"/>
                        <w:left w:val="none" w:sz="0" w:space="0" w:color="auto"/>
                        <w:bottom w:val="none" w:sz="0" w:space="0" w:color="auto"/>
                        <w:right w:val="none" w:sz="0" w:space="0" w:color="auto"/>
                      </w:divBdr>
                    </w:div>
                    <w:div w:id="1974208311">
                      <w:marLeft w:val="0"/>
                      <w:marRight w:val="0"/>
                      <w:marTop w:val="0"/>
                      <w:marBottom w:val="0"/>
                      <w:divBdr>
                        <w:top w:val="none" w:sz="0" w:space="0" w:color="auto"/>
                        <w:left w:val="none" w:sz="0" w:space="0" w:color="auto"/>
                        <w:bottom w:val="none" w:sz="0" w:space="0" w:color="auto"/>
                        <w:right w:val="none" w:sz="0" w:space="0" w:color="auto"/>
                      </w:divBdr>
                    </w:div>
                    <w:div w:id="1659770573">
                      <w:marLeft w:val="0"/>
                      <w:marRight w:val="0"/>
                      <w:marTop w:val="0"/>
                      <w:marBottom w:val="0"/>
                      <w:divBdr>
                        <w:top w:val="none" w:sz="0" w:space="0" w:color="auto"/>
                        <w:left w:val="none" w:sz="0" w:space="0" w:color="auto"/>
                        <w:bottom w:val="none" w:sz="0" w:space="0" w:color="auto"/>
                        <w:right w:val="none" w:sz="0" w:space="0" w:color="auto"/>
                      </w:divBdr>
                    </w:div>
                    <w:div w:id="1275089860">
                      <w:marLeft w:val="0"/>
                      <w:marRight w:val="0"/>
                      <w:marTop w:val="0"/>
                      <w:marBottom w:val="0"/>
                      <w:divBdr>
                        <w:top w:val="none" w:sz="0" w:space="0" w:color="auto"/>
                        <w:left w:val="none" w:sz="0" w:space="0" w:color="auto"/>
                        <w:bottom w:val="none" w:sz="0" w:space="0" w:color="auto"/>
                        <w:right w:val="none" w:sz="0" w:space="0" w:color="auto"/>
                      </w:divBdr>
                    </w:div>
                    <w:div w:id="962230119">
                      <w:marLeft w:val="0"/>
                      <w:marRight w:val="0"/>
                      <w:marTop w:val="0"/>
                      <w:marBottom w:val="0"/>
                      <w:divBdr>
                        <w:top w:val="none" w:sz="0" w:space="0" w:color="auto"/>
                        <w:left w:val="none" w:sz="0" w:space="0" w:color="auto"/>
                        <w:bottom w:val="none" w:sz="0" w:space="0" w:color="auto"/>
                        <w:right w:val="none" w:sz="0" w:space="0" w:color="auto"/>
                      </w:divBdr>
                    </w:div>
                    <w:div w:id="1505627592">
                      <w:marLeft w:val="0"/>
                      <w:marRight w:val="0"/>
                      <w:marTop w:val="0"/>
                      <w:marBottom w:val="0"/>
                      <w:divBdr>
                        <w:top w:val="none" w:sz="0" w:space="0" w:color="auto"/>
                        <w:left w:val="none" w:sz="0" w:space="0" w:color="auto"/>
                        <w:bottom w:val="none" w:sz="0" w:space="0" w:color="auto"/>
                        <w:right w:val="none" w:sz="0" w:space="0" w:color="auto"/>
                      </w:divBdr>
                    </w:div>
                    <w:div w:id="833908935">
                      <w:marLeft w:val="0"/>
                      <w:marRight w:val="0"/>
                      <w:marTop w:val="0"/>
                      <w:marBottom w:val="0"/>
                      <w:divBdr>
                        <w:top w:val="none" w:sz="0" w:space="0" w:color="auto"/>
                        <w:left w:val="none" w:sz="0" w:space="0" w:color="auto"/>
                        <w:bottom w:val="none" w:sz="0" w:space="0" w:color="auto"/>
                        <w:right w:val="none" w:sz="0" w:space="0" w:color="auto"/>
                      </w:divBdr>
                    </w:div>
                    <w:div w:id="558903058">
                      <w:marLeft w:val="0"/>
                      <w:marRight w:val="0"/>
                      <w:marTop w:val="0"/>
                      <w:marBottom w:val="0"/>
                      <w:divBdr>
                        <w:top w:val="none" w:sz="0" w:space="0" w:color="auto"/>
                        <w:left w:val="none" w:sz="0" w:space="0" w:color="auto"/>
                        <w:bottom w:val="none" w:sz="0" w:space="0" w:color="auto"/>
                        <w:right w:val="none" w:sz="0" w:space="0" w:color="auto"/>
                      </w:divBdr>
                    </w:div>
                    <w:div w:id="1594319358">
                      <w:marLeft w:val="0"/>
                      <w:marRight w:val="0"/>
                      <w:marTop w:val="0"/>
                      <w:marBottom w:val="0"/>
                      <w:divBdr>
                        <w:top w:val="none" w:sz="0" w:space="0" w:color="auto"/>
                        <w:left w:val="none" w:sz="0" w:space="0" w:color="auto"/>
                        <w:bottom w:val="none" w:sz="0" w:space="0" w:color="auto"/>
                        <w:right w:val="none" w:sz="0" w:space="0" w:color="auto"/>
                      </w:divBdr>
                    </w:div>
                    <w:div w:id="1842618708">
                      <w:marLeft w:val="0"/>
                      <w:marRight w:val="0"/>
                      <w:marTop w:val="0"/>
                      <w:marBottom w:val="0"/>
                      <w:divBdr>
                        <w:top w:val="none" w:sz="0" w:space="0" w:color="auto"/>
                        <w:left w:val="none" w:sz="0" w:space="0" w:color="auto"/>
                        <w:bottom w:val="none" w:sz="0" w:space="0" w:color="auto"/>
                        <w:right w:val="none" w:sz="0" w:space="0" w:color="auto"/>
                      </w:divBdr>
                    </w:div>
                    <w:div w:id="941494923">
                      <w:marLeft w:val="0"/>
                      <w:marRight w:val="0"/>
                      <w:marTop w:val="0"/>
                      <w:marBottom w:val="0"/>
                      <w:divBdr>
                        <w:top w:val="none" w:sz="0" w:space="0" w:color="auto"/>
                        <w:left w:val="none" w:sz="0" w:space="0" w:color="auto"/>
                        <w:bottom w:val="none" w:sz="0" w:space="0" w:color="auto"/>
                        <w:right w:val="none" w:sz="0" w:space="0" w:color="auto"/>
                      </w:divBdr>
                    </w:div>
                    <w:div w:id="2095738124">
                      <w:marLeft w:val="0"/>
                      <w:marRight w:val="0"/>
                      <w:marTop w:val="0"/>
                      <w:marBottom w:val="0"/>
                      <w:divBdr>
                        <w:top w:val="none" w:sz="0" w:space="0" w:color="auto"/>
                        <w:left w:val="none" w:sz="0" w:space="0" w:color="auto"/>
                        <w:bottom w:val="none" w:sz="0" w:space="0" w:color="auto"/>
                        <w:right w:val="none" w:sz="0" w:space="0" w:color="auto"/>
                      </w:divBdr>
                    </w:div>
                    <w:div w:id="116875907">
                      <w:marLeft w:val="0"/>
                      <w:marRight w:val="0"/>
                      <w:marTop w:val="0"/>
                      <w:marBottom w:val="0"/>
                      <w:divBdr>
                        <w:top w:val="none" w:sz="0" w:space="0" w:color="auto"/>
                        <w:left w:val="none" w:sz="0" w:space="0" w:color="auto"/>
                        <w:bottom w:val="none" w:sz="0" w:space="0" w:color="auto"/>
                        <w:right w:val="none" w:sz="0" w:space="0" w:color="auto"/>
                      </w:divBdr>
                    </w:div>
                    <w:div w:id="1399088779">
                      <w:marLeft w:val="0"/>
                      <w:marRight w:val="0"/>
                      <w:marTop w:val="0"/>
                      <w:marBottom w:val="0"/>
                      <w:divBdr>
                        <w:top w:val="none" w:sz="0" w:space="0" w:color="auto"/>
                        <w:left w:val="none" w:sz="0" w:space="0" w:color="auto"/>
                        <w:bottom w:val="none" w:sz="0" w:space="0" w:color="auto"/>
                        <w:right w:val="none" w:sz="0" w:space="0" w:color="auto"/>
                      </w:divBdr>
                    </w:div>
                    <w:div w:id="254173666">
                      <w:marLeft w:val="0"/>
                      <w:marRight w:val="0"/>
                      <w:marTop w:val="0"/>
                      <w:marBottom w:val="0"/>
                      <w:divBdr>
                        <w:top w:val="none" w:sz="0" w:space="0" w:color="auto"/>
                        <w:left w:val="none" w:sz="0" w:space="0" w:color="auto"/>
                        <w:bottom w:val="none" w:sz="0" w:space="0" w:color="auto"/>
                        <w:right w:val="none" w:sz="0" w:space="0" w:color="auto"/>
                      </w:divBdr>
                    </w:div>
                    <w:div w:id="987051385">
                      <w:marLeft w:val="0"/>
                      <w:marRight w:val="0"/>
                      <w:marTop w:val="0"/>
                      <w:marBottom w:val="0"/>
                      <w:divBdr>
                        <w:top w:val="none" w:sz="0" w:space="0" w:color="auto"/>
                        <w:left w:val="none" w:sz="0" w:space="0" w:color="auto"/>
                        <w:bottom w:val="none" w:sz="0" w:space="0" w:color="auto"/>
                        <w:right w:val="none" w:sz="0" w:space="0" w:color="auto"/>
                      </w:divBdr>
                    </w:div>
                    <w:div w:id="1913737102">
                      <w:marLeft w:val="0"/>
                      <w:marRight w:val="0"/>
                      <w:marTop w:val="0"/>
                      <w:marBottom w:val="0"/>
                      <w:divBdr>
                        <w:top w:val="none" w:sz="0" w:space="0" w:color="auto"/>
                        <w:left w:val="none" w:sz="0" w:space="0" w:color="auto"/>
                        <w:bottom w:val="none" w:sz="0" w:space="0" w:color="auto"/>
                        <w:right w:val="none" w:sz="0" w:space="0" w:color="auto"/>
                      </w:divBdr>
                    </w:div>
                    <w:div w:id="396051763">
                      <w:marLeft w:val="0"/>
                      <w:marRight w:val="0"/>
                      <w:marTop w:val="0"/>
                      <w:marBottom w:val="0"/>
                      <w:divBdr>
                        <w:top w:val="none" w:sz="0" w:space="0" w:color="auto"/>
                        <w:left w:val="none" w:sz="0" w:space="0" w:color="auto"/>
                        <w:bottom w:val="none" w:sz="0" w:space="0" w:color="auto"/>
                        <w:right w:val="none" w:sz="0" w:space="0" w:color="auto"/>
                      </w:divBdr>
                    </w:div>
                    <w:div w:id="1527907852">
                      <w:marLeft w:val="0"/>
                      <w:marRight w:val="0"/>
                      <w:marTop w:val="0"/>
                      <w:marBottom w:val="0"/>
                      <w:divBdr>
                        <w:top w:val="none" w:sz="0" w:space="0" w:color="auto"/>
                        <w:left w:val="none" w:sz="0" w:space="0" w:color="auto"/>
                        <w:bottom w:val="none" w:sz="0" w:space="0" w:color="auto"/>
                        <w:right w:val="none" w:sz="0" w:space="0" w:color="auto"/>
                      </w:divBdr>
                    </w:div>
                    <w:div w:id="342631208">
                      <w:marLeft w:val="0"/>
                      <w:marRight w:val="0"/>
                      <w:marTop w:val="0"/>
                      <w:marBottom w:val="0"/>
                      <w:divBdr>
                        <w:top w:val="none" w:sz="0" w:space="0" w:color="auto"/>
                        <w:left w:val="none" w:sz="0" w:space="0" w:color="auto"/>
                        <w:bottom w:val="none" w:sz="0" w:space="0" w:color="auto"/>
                        <w:right w:val="none" w:sz="0" w:space="0" w:color="auto"/>
                      </w:divBdr>
                    </w:div>
                    <w:div w:id="934023403">
                      <w:marLeft w:val="0"/>
                      <w:marRight w:val="0"/>
                      <w:marTop w:val="0"/>
                      <w:marBottom w:val="0"/>
                      <w:divBdr>
                        <w:top w:val="none" w:sz="0" w:space="0" w:color="auto"/>
                        <w:left w:val="none" w:sz="0" w:space="0" w:color="auto"/>
                        <w:bottom w:val="none" w:sz="0" w:space="0" w:color="auto"/>
                        <w:right w:val="none" w:sz="0" w:space="0" w:color="auto"/>
                      </w:divBdr>
                    </w:div>
                    <w:div w:id="37042498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5/13153440wp9w.pdf" TargetMode="External"/><Relationship Id="rId3" Type="http://schemas.openxmlformats.org/officeDocument/2006/relationships/webSettings" Target="webSettings.xml"/><Relationship Id="rId7" Type="http://schemas.openxmlformats.org/officeDocument/2006/relationships/hyperlink" Target="https://service.most.gov.cn/u/cms/static/202005/13153421jow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005/13153405kkhu.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2020-05-14T08:22:00Z</dcterms:created>
  <dcterms:modified xsi:type="dcterms:W3CDTF">2020-05-14T09:14:00Z</dcterms:modified>
</cp:coreProperties>
</file>