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附件</w:t>
      </w:r>
      <w:r>
        <w:rPr>
          <w:rFonts w:eastAsia="方正仿宋简体"/>
          <w:color w:val="000000"/>
          <w:sz w:val="32"/>
          <w:szCs w:val="32"/>
        </w:rPr>
        <w:t>1</w:t>
      </w:r>
      <w:r>
        <w:rPr>
          <w:rFonts w:hint="eastAsia" w:eastAsia="方正仿宋简体"/>
          <w:color w:val="000000"/>
          <w:sz w:val="32"/>
          <w:szCs w:val="32"/>
        </w:rPr>
        <w:t>：</w:t>
      </w:r>
    </w:p>
    <w:p>
      <w:pPr>
        <w:adjustRightInd w:val="0"/>
        <w:spacing w:line="560" w:lineRule="exact"/>
        <w:rPr>
          <w:rFonts w:eastAsia="Times New Roman"/>
          <w:color w:val="000000"/>
          <w:spacing w:val="-20"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eastAsia="方正小标宋_GBK"/>
          <w:b/>
          <w:bCs/>
          <w:color w:val="000000"/>
          <w:spacing w:val="-20"/>
          <w:sz w:val="44"/>
          <w:szCs w:val="44"/>
        </w:rPr>
        <w:t>2019</w:t>
      </w:r>
      <w:r>
        <w:rPr>
          <w:rFonts w:hint="eastAsia" w:eastAsia="方正小标宋_GBK"/>
          <w:b/>
          <w:bCs/>
          <w:color w:val="000000"/>
          <w:spacing w:val="-20"/>
          <w:sz w:val="44"/>
          <w:szCs w:val="44"/>
        </w:rPr>
        <w:t>年度市政策引导类计划（软科学研究）指南</w:t>
      </w:r>
    </w:p>
    <w:p>
      <w:pPr>
        <w:spacing w:line="560" w:lineRule="exact"/>
        <w:jc w:val="center"/>
        <w:rPr>
          <w:rFonts w:eastAsia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hint="eastAsia" w:eastAsia="方正仿宋简体"/>
          <w:color w:val="000000"/>
          <w:sz w:val="32"/>
          <w:szCs w:val="32"/>
        </w:rPr>
        <w:t>年软科学研究指南设定研究方向，项目承担单位可直接引用具体指南方向作为研究题目，也可在指南方向内自拟题目开展研究。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7001 </w:t>
      </w:r>
      <w:r>
        <w:rPr>
          <w:rFonts w:hint="eastAsia" w:eastAsia="方正仿宋简体"/>
          <w:color w:val="000000"/>
          <w:sz w:val="32"/>
          <w:szCs w:val="32"/>
        </w:rPr>
        <w:t>加快高质量发展与产业科技创新发展研究。主要包括：徐州高质量与可持续发展的科技体系建设研究；科技创新支撑现代化经济体系发展研究；徐州重点发展的四大战略性新兴产业发展研究；徐州市高新技术产业创新链研究；区域产业技术竞争力短板破解路径研究。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7002 </w:t>
      </w:r>
      <w:r>
        <w:rPr>
          <w:rFonts w:hint="eastAsia" w:eastAsia="方正仿宋简体"/>
          <w:color w:val="000000"/>
          <w:sz w:val="32"/>
          <w:szCs w:val="32"/>
        </w:rPr>
        <w:t>推动企业创新与完善科技平台载体建设研究。主要包括：高新技术企业量质提升路径与案例研究；创新型企业招引机制与路径研究；新型研发机构创新建设模式与建设案例研究；徐州市产业技术研究院建设模式研究；专业化众创空间发展模式与运行绩效研究；科技创新服务能力建设研究。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7003 </w:t>
      </w:r>
      <w:r>
        <w:rPr>
          <w:rFonts w:hint="eastAsia" w:eastAsia="方正仿宋简体"/>
          <w:color w:val="000000"/>
          <w:sz w:val="32"/>
          <w:szCs w:val="32"/>
        </w:rPr>
        <w:t>优化科技人才与成果转化创新体系建设研究。主要包括：创新人才评价机制研究；徐州重点产业急需高层次人才的引培路径研究；本土创新创业人才发展培育研究；适合徐州产业发展的高层次海外人才引进路径研究；以市场为导向的科技成果转化路径研究；技术转移转化服务市场化体系研究。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7004</w:t>
      </w:r>
      <w:r>
        <w:rPr>
          <w:rFonts w:hint="eastAsia" w:eastAsia="方正仿宋简体"/>
          <w:color w:val="000000"/>
          <w:sz w:val="32"/>
          <w:szCs w:val="32"/>
        </w:rPr>
        <w:t>深化科技创新生态环境建设研究。主要包括：创新政策针对性及落地案例研究；民营经济发展创新政策体系研究；科技体制改革重大问题和创新管理研究；科技资源统筹发展路径和运行机制研究；市场机制下区域创新一体化推进方案研究；高新区产业创新生态培育机制研究。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sport</dc:creator>
  <cp:lastModifiedBy>sport</cp:lastModifiedBy>
  <dcterms:modified xsi:type="dcterms:W3CDTF">2019-04-29T00:40:51Z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